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0B5" w:rsidRPr="00903BA1" w:rsidRDefault="00DF6D7F">
      <w:pPr>
        <w:suppressAutoHyphens/>
        <w:jc w:val="center"/>
        <w:rPr>
          <w:rFonts w:asciiTheme="minorHAnsi" w:hAnsiTheme="minorHAnsi" w:cstheme="minorHAnsi"/>
          <w:color w:val="000000"/>
          <w:sz w:val="28"/>
          <w:szCs w:val="22"/>
        </w:rPr>
      </w:pPr>
      <w:bookmarkStart w:id="0" w:name="_GoBack"/>
      <w:bookmarkEnd w:id="0"/>
      <w:r w:rsidRPr="00903BA1">
        <w:rPr>
          <w:rFonts w:asciiTheme="minorHAnsi" w:hAnsiTheme="minorHAnsi" w:cstheme="minorHAnsi"/>
          <w:b/>
          <w:caps/>
          <w:color w:val="000000"/>
          <w:sz w:val="28"/>
          <w:szCs w:val="22"/>
        </w:rPr>
        <w:t>insérer LES LOGOS</w:t>
      </w:r>
    </w:p>
    <w:p w:rsidR="00D740B5" w:rsidRPr="00903BA1" w:rsidRDefault="00D740B5">
      <w:pPr>
        <w:suppressAutoHyphens/>
        <w:jc w:val="both"/>
        <w:rPr>
          <w:rFonts w:asciiTheme="minorHAnsi" w:hAnsiTheme="minorHAnsi" w:cstheme="minorHAnsi"/>
          <w:b/>
          <w:caps/>
          <w:sz w:val="20"/>
          <w:szCs w:val="20"/>
        </w:rPr>
      </w:pPr>
    </w:p>
    <w:p w:rsidR="00D740B5" w:rsidRPr="00903BA1" w:rsidRDefault="00D740B5">
      <w:pPr>
        <w:suppressAutoHyphens/>
        <w:jc w:val="center"/>
        <w:rPr>
          <w:rFonts w:asciiTheme="minorHAnsi" w:hAnsiTheme="minorHAnsi" w:cstheme="minorHAnsi"/>
          <w:b/>
          <w:caps/>
          <w:sz w:val="22"/>
        </w:rPr>
      </w:pPr>
    </w:p>
    <w:p w:rsidR="00D740B5" w:rsidRPr="00903BA1" w:rsidRDefault="00DF6D7F">
      <w:pPr>
        <w:suppressAutoHyphens/>
        <w:jc w:val="center"/>
        <w:rPr>
          <w:rFonts w:asciiTheme="minorHAnsi" w:hAnsiTheme="minorHAnsi" w:cstheme="minorHAnsi"/>
          <w:b/>
          <w:caps/>
          <w:sz w:val="22"/>
        </w:rPr>
      </w:pPr>
      <w:r w:rsidRPr="00903BA1">
        <w:rPr>
          <w:rFonts w:asciiTheme="minorHAnsi" w:hAnsiTheme="minorHAnsi" w:cstheme="minorHAnsi"/>
          <w:b/>
          <w:caps/>
          <w:sz w:val="22"/>
        </w:rPr>
        <w:t>PROPOSITION D’UNE TRAME COMMUNE POUR LA REDACTION DES</w:t>
      </w:r>
      <w:r w:rsidR="00903BA1" w:rsidRPr="00903BA1">
        <w:rPr>
          <w:rFonts w:asciiTheme="minorHAnsi" w:hAnsiTheme="minorHAnsi" w:cstheme="minorHAnsi"/>
          <w:b/>
          <w:caps/>
          <w:sz w:val="22"/>
        </w:rPr>
        <w:t xml:space="preserve"> AVENANTS AUX CONTRATS DE VILLE</w:t>
      </w:r>
    </w:p>
    <w:p w:rsidR="00D740B5" w:rsidRPr="00903BA1" w:rsidRDefault="00D740B5">
      <w:pPr>
        <w:suppressAutoHyphens/>
        <w:jc w:val="both"/>
        <w:rPr>
          <w:rFonts w:asciiTheme="minorHAnsi" w:hAnsiTheme="minorHAnsi" w:cstheme="minorHAnsi"/>
          <w:b/>
          <w:sz w:val="20"/>
          <w:szCs w:val="20"/>
        </w:rPr>
      </w:pPr>
    </w:p>
    <w:p w:rsidR="00D740B5" w:rsidRPr="00903BA1" w:rsidRDefault="00D740B5">
      <w:pPr>
        <w:suppressAutoHyphens/>
        <w:jc w:val="center"/>
        <w:rPr>
          <w:rFonts w:asciiTheme="minorHAnsi" w:hAnsiTheme="minorHAnsi" w:cstheme="minorHAnsi"/>
          <w:caps/>
        </w:rPr>
      </w:pPr>
    </w:p>
    <w:p w:rsidR="00D740B5" w:rsidRPr="00903BA1" w:rsidRDefault="00DF6D7F">
      <w:pPr>
        <w:suppressAutoHyphens/>
        <w:jc w:val="center"/>
        <w:rPr>
          <w:rFonts w:asciiTheme="minorHAnsi" w:hAnsiTheme="minorHAnsi" w:cstheme="minorHAnsi"/>
          <w:caps/>
        </w:rPr>
      </w:pPr>
      <w:r w:rsidRPr="00903BA1">
        <w:rPr>
          <w:rFonts w:asciiTheme="minorHAnsi" w:hAnsiTheme="minorHAnsi" w:cstheme="minorHAnsi"/>
          <w:caps/>
        </w:rPr>
        <w:t xml:space="preserve">AVENANT AU Contrat de ville de </w:t>
      </w:r>
      <w:r w:rsidR="00903BA1">
        <w:rPr>
          <w:rFonts w:asciiTheme="minorHAnsi" w:hAnsiTheme="minorHAnsi" w:cstheme="minorHAnsi"/>
          <w:caps/>
        </w:rPr>
        <w:t>…</w:t>
      </w:r>
    </w:p>
    <w:p w:rsidR="00D740B5" w:rsidRPr="00903BA1" w:rsidRDefault="00DF6D7F">
      <w:pPr>
        <w:tabs>
          <w:tab w:val="left" w:pos="1095"/>
          <w:tab w:val="center" w:pos="4706"/>
        </w:tabs>
        <w:jc w:val="center"/>
        <w:rPr>
          <w:rFonts w:asciiTheme="minorHAnsi" w:hAnsiTheme="minorHAnsi" w:cstheme="minorHAnsi"/>
          <w:bCs/>
          <w:sz w:val="28"/>
          <w:szCs w:val="28"/>
        </w:rPr>
      </w:pPr>
      <w:r w:rsidRPr="00903BA1">
        <w:rPr>
          <w:rFonts w:asciiTheme="minorHAnsi" w:hAnsiTheme="minorHAnsi" w:cstheme="minorHAnsi"/>
          <w:bCs/>
          <w:sz w:val="28"/>
          <w:szCs w:val="28"/>
        </w:rPr>
        <w:t>Protocole d’engagements renforcés et réciproques</w:t>
      </w:r>
    </w:p>
    <w:p w:rsidR="00D740B5" w:rsidRPr="00903BA1" w:rsidRDefault="00D740B5">
      <w:pPr>
        <w:rPr>
          <w:rFonts w:asciiTheme="minorHAnsi" w:hAnsiTheme="minorHAnsi" w:cstheme="minorHAnsi"/>
          <w:bCs/>
          <w:sz w:val="20"/>
          <w:szCs w:val="20"/>
        </w:rPr>
      </w:pPr>
    </w:p>
    <w:p w:rsidR="00D740B5" w:rsidRPr="00903BA1" w:rsidRDefault="00D740B5">
      <w:pPr>
        <w:ind w:left="283" w:right="283"/>
        <w:jc w:val="both"/>
        <w:rPr>
          <w:rFonts w:asciiTheme="minorHAnsi" w:hAnsiTheme="minorHAnsi" w:cstheme="minorHAnsi"/>
          <w:bCs/>
          <w:color w:val="E36C0A" w:themeColor="accent6" w:themeShade="BF"/>
        </w:rPr>
      </w:pPr>
    </w:p>
    <w:p w:rsidR="00D740B5" w:rsidRPr="00DF6D7F" w:rsidRDefault="00DF6D7F">
      <w:pPr>
        <w:ind w:left="283" w:right="283"/>
        <w:jc w:val="both"/>
        <w:rPr>
          <w:rFonts w:asciiTheme="minorHAnsi" w:hAnsiTheme="minorHAnsi" w:cstheme="minorHAnsi"/>
          <w:bCs/>
          <w:color w:val="auto"/>
          <w:sz w:val="20"/>
          <w:szCs w:val="20"/>
        </w:rPr>
      </w:pPr>
      <w:r w:rsidRPr="00903BA1">
        <w:rPr>
          <w:rFonts w:asciiTheme="minorHAnsi" w:hAnsiTheme="minorHAnsi" w:cstheme="minorHAnsi"/>
          <w:bCs/>
          <w:color w:val="000000"/>
          <w:sz w:val="22"/>
          <w:szCs w:val="22"/>
        </w:rPr>
        <w:t xml:space="preserve">Le Protocole d’engagements renforcés et réciproques a pour ambition de décliner, à l’échelle locale, les différentes mesures prises par l’Etat dans le cadre du plan de mobilisation nationale en faveur des habitants des quartiers. Il n’en demeure pas moins un attendu de cohérence avec le </w:t>
      </w:r>
      <w:r w:rsidRPr="00DF6D7F">
        <w:rPr>
          <w:rFonts w:asciiTheme="minorHAnsi" w:hAnsiTheme="minorHAnsi" w:cstheme="minorHAnsi"/>
          <w:bCs/>
          <w:color w:val="auto"/>
          <w:sz w:val="22"/>
          <w:szCs w:val="22"/>
        </w:rPr>
        <w:t>contexte spécifique à chaque Contrat de Ville.</w:t>
      </w:r>
    </w:p>
    <w:p w:rsidR="00D740B5" w:rsidRPr="00DF6D7F" w:rsidRDefault="00D740B5">
      <w:pPr>
        <w:ind w:left="283" w:right="283"/>
        <w:jc w:val="both"/>
        <w:rPr>
          <w:rFonts w:asciiTheme="minorHAnsi" w:hAnsiTheme="minorHAnsi" w:cstheme="minorHAnsi"/>
          <w:bCs/>
          <w:color w:val="auto"/>
          <w:sz w:val="22"/>
          <w:szCs w:val="22"/>
        </w:rPr>
      </w:pPr>
    </w:p>
    <w:p w:rsidR="00D740B5" w:rsidRPr="00DF6D7F" w:rsidRDefault="00DF6D7F">
      <w:pPr>
        <w:ind w:left="283" w:right="283"/>
        <w:jc w:val="both"/>
        <w:rPr>
          <w:rFonts w:asciiTheme="minorHAnsi" w:hAnsiTheme="minorHAnsi" w:cstheme="minorHAnsi"/>
          <w:bCs/>
          <w:color w:val="auto"/>
          <w:sz w:val="20"/>
          <w:szCs w:val="20"/>
        </w:rPr>
      </w:pPr>
      <w:r w:rsidRPr="00DF6D7F">
        <w:rPr>
          <w:rFonts w:asciiTheme="minorHAnsi" w:hAnsiTheme="minorHAnsi" w:cstheme="minorHAnsi"/>
          <w:bCs/>
          <w:color w:val="auto"/>
          <w:sz w:val="22"/>
          <w:szCs w:val="22"/>
        </w:rPr>
        <w:t>De manière à s’inscrire dans cette double ambition et dans la perspective d’apporter une véritable plus-value à ce document contractuel, il semble que le protocole pourrait être structuré (dans sa forme comme dans son contenu) de façon différenciée :</w:t>
      </w:r>
    </w:p>
    <w:p w:rsidR="00D740B5" w:rsidRPr="00DF6D7F" w:rsidRDefault="00D740B5">
      <w:pPr>
        <w:ind w:left="283" w:right="283"/>
        <w:jc w:val="both"/>
        <w:rPr>
          <w:rFonts w:asciiTheme="minorHAnsi" w:hAnsiTheme="minorHAnsi" w:cstheme="minorHAnsi"/>
          <w:bCs/>
          <w:color w:val="auto"/>
          <w:sz w:val="22"/>
          <w:szCs w:val="22"/>
        </w:rPr>
      </w:pPr>
    </w:p>
    <w:p w:rsidR="00D740B5" w:rsidRPr="00DF6D7F" w:rsidRDefault="00DF6D7F" w:rsidP="00DF6D7F">
      <w:pPr>
        <w:pStyle w:val="Paragraphedeliste"/>
        <w:numPr>
          <w:ilvl w:val="0"/>
          <w:numId w:val="4"/>
        </w:numPr>
        <w:ind w:right="283"/>
        <w:jc w:val="both"/>
        <w:rPr>
          <w:rFonts w:asciiTheme="minorHAnsi" w:hAnsiTheme="minorHAnsi" w:cstheme="minorHAnsi"/>
          <w:bCs/>
          <w:color w:val="auto"/>
          <w:sz w:val="20"/>
          <w:szCs w:val="20"/>
        </w:rPr>
      </w:pPr>
      <w:r w:rsidRPr="00DF6D7F">
        <w:rPr>
          <w:rFonts w:asciiTheme="minorHAnsi" w:hAnsiTheme="minorHAnsi" w:cstheme="minorHAnsi"/>
          <w:bCs/>
          <w:color w:val="auto"/>
          <w:sz w:val="22"/>
          <w:szCs w:val="22"/>
        </w:rPr>
        <w:t>Pour les territoires en évolution conséquente dans le sens par exemple d’un changement d’échelle de pilotage (notamment les métropoles), le protocole pourrait servir à la formalisation d’une stratégie commune entre les différents partenaires du dispositif et la déclinaison de cette stratégie au niveau de chaque Conseil de territoire.</w:t>
      </w:r>
    </w:p>
    <w:p w:rsidR="00D740B5" w:rsidRPr="00DF6D7F" w:rsidRDefault="00D740B5">
      <w:pPr>
        <w:ind w:left="283" w:right="283"/>
        <w:jc w:val="both"/>
        <w:rPr>
          <w:rFonts w:asciiTheme="minorHAnsi" w:hAnsiTheme="minorHAnsi" w:cstheme="minorHAnsi"/>
          <w:bCs/>
          <w:color w:val="auto"/>
          <w:sz w:val="22"/>
          <w:szCs w:val="22"/>
        </w:rPr>
      </w:pPr>
    </w:p>
    <w:p w:rsidR="00D740B5" w:rsidRPr="00DF6D7F" w:rsidRDefault="00DF6D7F" w:rsidP="00DF6D7F">
      <w:pPr>
        <w:pStyle w:val="Paragraphedeliste"/>
        <w:numPr>
          <w:ilvl w:val="0"/>
          <w:numId w:val="4"/>
        </w:numPr>
        <w:ind w:right="283"/>
        <w:jc w:val="both"/>
        <w:rPr>
          <w:rFonts w:asciiTheme="minorHAnsi" w:hAnsiTheme="minorHAnsi" w:cstheme="minorHAnsi"/>
          <w:bCs/>
          <w:color w:val="auto"/>
          <w:sz w:val="20"/>
          <w:szCs w:val="20"/>
        </w:rPr>
      </w:pPr>
      <w:r w:rsidRPr="00DF6D7F">
        <w:rPr>
          <w:rFonts w:asciiTheme="minorHAnsi" w:hAnsiTheme="minorHAnsi" w:cstheme="minorHAnsi"/>
          <w:bCs/>
          <w:color w:val="auto"/>
          <w:sz w:val="22"/>
          <w:szCs w:val="22"/>
        </w:rPr>
        <w:t>Dans les territoires où la mise en œuvre du Contrat de Ville est « stable » (pas d’évolution notoire en termes de gouvernance), le protocole permettrait essentiellement de clarifier, de prioriser, de réorienter le Contrat sur la base des divers documents de référence pour la rédaction du protocole (Cf. ci-dessous), au cœur desquels, les évaluations à mi-parcours.</w:t>
      </w:r>
    </w:p>
    <w:p w:rsidR="00D740B5" w:rsidRPr="00DF6D7F" w:rsidRDefault="00D740B5">
      <w:pPr>
        <w:ind w:left="283" w:right="283"/>
        <w:jc w:val="both"/>
        <w:rPr>
          <w:rFonts w:asciiTheme="minorHAnsi" w:hAnsiTheme="minorHAnsi" w:cstheme="minorHAnsi"/>
          <w:bCs/>
          <w:color w:val="auto"/>
          <w:sz w:val="22"/>
          <w:szCs w:val="22"/>
        </w:rPr>
      </w:pPr>
    </w:p>
    <w:p w:rsidR="00D740B5" w:rsidRPr="00DF6D7F" w:rsidRDefault="00DF6D7F">
      <w:pPr>
        <w:ind w:left="283" w:right="283"/>
        <w:jc w:val="both"/>
        <w:rPr>
          <w:rFonts w:asciiTheme="minorHAnsi" w:hAnsiTheme="minorHAnsi" w:cstheme="minorHAnsi"/>
          <w:bCs/>
          <w:color w:val="auto"/>
          <w:sz w:val="20"/>
          <w:szCs w:val="20"/>
        </w:rPr>
      </w:pPr>
      <w:r w:rsidRPr="00DF6D7F">
        <w:rPr>
          <w:rFonts w:asciiTheme="minorHAnsi" w:hAnsiTheme="minorHAnsi" w:cstheme="minorHAnsi"/>
          <w:bCs/>
          <w:color w:val="auto"/>
          <w:sz w:val="22"/>
          <w:szCs w:val="22"/>
        </w:rPr>
        <w:t>En accord avec les différentes parties prenantes, il appartiendrait donc à chaque pilote de choisir l’alternative qui correspond le mieux la configuration de son Contrat de Ville.</w:t>
      </w:r>
    </w:p>
    <w:p w:rsidR="00D740B5" w:rsidRPr="00903BA1" w:rsidRDefault="00D740B5">
      <w:pPr>
        <w:ind w:left="283" w:right="283"/>
        <w:jc w:val="both"/>
        <w:rPr>
          <w:rFonts w:asciiTheme="minorHAnsi" w:hAnsiTheme="minorHAnsi" w:cstheme="minorHAnsi"/>
          <w:bCs/>
          <w:color w:val="000000"/>
          <w:sz w:val="22"/>
          <w:szCs w:val="22"/>
        </w:rPr>
      </w:pPr>
    </w:p>
    <w:p w:rsidR="00D740B5" w:rsidRPr="00903BA1" w:rsidRDefault="00D740B5">
      <w:pPr>
        <w:ind w:left="283" w:right="283"/>
        <w:jc w:val="both"/>
        <w:rPr>
          <w:rFonts w:asciiTheme="minorHAnsi" w:hAnsiTheme="minorHAnsi" w:cstheme="minorHAnsi"/>
          <w:bCs/>
          <w:color w:val="000000"/>
          <w:sz w:val="22"/>
          <w:szCs w:val="22"/>
        </w:rPr>
      </w:pPr>
    </w:p>
    <w:p w:rsidR="00D740B5" w:rsidRPr="00903BA1" w:rsidRDefault="00DF6D7F">
      <w:pPr>
        <w:ind w:left="283" w:right="283"/>
        <w:jc w:val="both"/>
        <w:rPr>
          <w:rFonts w:asciiTheme="minorHAnsi" w:hAnsiTheme="minorHAnsi" w:cstheme="minorHAnsi"/>
          <w:b/>
          <w:bCs/>
        </w:rPr>
      </w:pPr>
      <w:r w:rsidRPr="00903BA1">
        <w:rPr>
          <w:rFonts w:asciiTheme="minorHAnsi" w:hAnsiTheme="minorHAnsi" w:cstheme="minorHAnsi"/>
          <w:b/>
          <w:bCs/>
          <w:color w:val="000000"/>
          <w:sz w:val="22"/>
          <w:szCs w:val="22"/>
        </w:rPr>
        <w:t>Signataires</w:t>
      </w:r>
    </w:p>
    <w:p w:rsidR="00D740B5" w:rsidRPr="00903BA1" w:rsidRDefault="00D740B5">
      <w:pPr>
        <w:ind w:left="283" w:right="283"/>
        <w:jc w:val="both"/>
        <w:rPr>
          <w:rFonts w:asciiTheme="minorHAnsi" w:hAnsiTheme="minorHAnsi" w:cstheme="minorHAnsi"/>
          <w:bCs/>
          <w:color w:val="000000"/>
          <w:sz w:val="22"/>
          <w:szCs w:val="22"/>
        </w:rPr>
      </w:pPr>
    </w:p>
    <w:p w:rsidR="00D740B5" w:rsidRPr="00903BA1" w:rsidRDefault="00DF6D7F" w:rsidP="00903BA1">
      <w:pPr>
        <w:pStyle w:val="Paragraphedeliste"/>
        <w:numPr>
          <w:ilvl w:val="0"/>
          <w:numId w:val="7"/>
        </w:numPr>
        <w:ind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t>Liste des signataires</w:t>
      </w:r>
    </w:p>
    <w:p w:rsidR="00D740B5" w:rsidRPr="00903BA1" w:rsidRDefault="00DF6D7F" w:rsidP="00903BA1">
      <w:pPr>
        <w:pStyle w:val="Paragraphedeliste"/>
        <w:numPr>
          <w:ilvl w:val="0"/>
          <w:numId w:val="7"/>
        </w:numPr>
        <w:ind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t>Date de signature du protocole</w:t>
      </w:r>
    </w:p>
    <w:p w:rsidR="00D740B5" w:rsidRPr="00903BA1" w:rsidRDefault="00DF6D7F" w:rsidP="00903BA1">
      <w:pPr>
        <w:pStyle w:val="Paragraphedeliste"/>
        <w:numPr>
          <w:ilvl w:val="0"/>
          <w:numId w:val="7"/>
        </w:numPr>
        <w:ind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t>Nombre d’exemplaires</w:t>
      </w:r>
    </w:p>
    <w:p w:rsidR="00D740B5" w:rsidRPr="00903BA1" w:rsidRDefault="00DF6D7F" w:rsidP="00903BA1">
      <w:pPr>
        <w:pStyle w:val="Paragraphedeliste"/>
        <w:numPr>
          <w:ilvl w:val="0"/>
          <w:numId w:val="7"/>
        </w:numPr>
        <w:ind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t>Méthode de travail et modalités pour la rédaction du protocole (étapes de travail, partage avec les partenaires dont les CC)</w:t>
      </w:r>
    </w:p>
    <w:p w:rsidR="00D740B5" w:rsidRPr="00903BA1" w:rsidRDefault="00DF6D7F" w:rsidP="00903BA1">
      <w:pPr>
        <w:pStyle w:val="Paragraphedeliste"/>
        <w:numPr>
          <w:ilvl w:val="0"/>
          <w:numId w:val="7"/>
        </w:numPr>
        <w:ind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t>Signatures (en fin de document)</w:t>
      </w:r>
    </w:p>
    <w:p w:rsidR="00D740B5" w:rsidRPr="00903BA1" w:rsidRDefault="00D740B5">
      <w:pPr>
        <w:ind w:left="283" w:right="283"/>
        <w:jc w:val="both"/>
        <w:rPr>
          <w:rFonts w:asciiTheme="minorHAnsi" w:hAnsiTheme="minorHAnsi" w:cstheme="minorHAnsi"/>
          <w:bCs/>
          <w:color w:val="000000"/>
          <w:sz w:val="22"/>
          <w:szCs w:val="22"/>
        </w:rPr>
      </w:pPr>
    </w:p>
    <w:p w:rsidR="00D740B5" w:rsidRPr="00903BA1" w:rsidRDefault="00DF6D7F">
      <w:pPr>
        <w:ind w:left="283" w:right="283"/>
        <w:jc w:val="both"/>
        <w:rPr>
          <w:rFonts w:asciiTheme="minorHAnsi" w:hAnsiTheme="minorHAnsi" w:cstheme="minorHAnsi"/>
          <w:color w:val="000000"/>
          <w:sz w:val="22"/>
          <w:szCs w:val="22"/>
        </w:rPr>
      </w:pPr>
      <w:r w:rsidRPr="00903BA1">
        <w:rPr>
          <w:rFonts w:asciiTheme="minorHAnsi" w:hAnsiTheme="minorHAnsi" w:cstheme="minorHAnsi"/>
          <w:b/>
          <w:bCs/>
          <w:color w:val="000000"/>
          <w:sz w:val="22"/>
          <w:szCs w:val="22"/>
        </w:rPr>
        <w:t>Les documents de référence</w:t>
      </w:r>
    </w:p>
    <w:p w:rsidR="00D740B5" w:rsidRPr="00903BA1" w:rsidRDefault="00D740B5">
      <w:pPr>
        <w:ind w:left="283" w:right="283"/>
        <w:jc w:val="both"/>
        <w:rPr>
          <w:rFonts w:asciiTheme="minorHAnsi" w:hAnsiTheme="minorHAnsi" w:cstheme="minorHAnsi"/>
          <w:bCs/>
          <w:color w:val="000000"/>
          <w:sz w:val="22"/>
          <w:szCs w:val="22"/>
        </w:rPr>
      </w:pPr>
    </w:p>
    <w:p w:rsidR="00D740B5" w:rsidRPr="00903BA1" w:rsidRDefault="00DF6D7F">
      <w:pPr>
        <w:ind w:left="283"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t>Cet avenant qui sera annexé au Contrat de Ville s’appuie sur plusieurs documents de référence et notamment :</w:t>
      </w:r>
    </w:p>
    <w:p w:rsidR="00D740B5" w:rsidRPr="00903BA1" w:rsidRDefault="00D740B5">
      <w:pPr>
        <w:ind w:left="283" w:right="283"/>
        <w:jc w:val="both"/>
        <w:rPr>
          <w:rFonts w:asciiTheme="minorHAnsi" w:hAnsiTheme="minorHAnsi" w:cstheme="minorHAnsi"/>
          <w:bCs/>
          <w:color w:val="000000"/>
          <w:sz w:val="22"/>
          <w:szCs w:val="22"/>
        </w:rPr>
      </w:pPr>
    </w:p>
    <w:p w:rsidR="00D740B5" w:rsidRPr="00903BA1" w:rsidRDefault="00DF6D7F" w:rsidP="00903BA1">
      <w:pPr>
        <w:pStyle w:val="Paragraphedeliste"/>
        <w:numPr>
          <w:ilvl w:val="0"/>
          <w:numId w:val="7"/>
        </w:numPr>
        <w:ind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t>La loi de programmation pour la ville et la cohésion urbaine du 21 février 2014</w:t>
      </w:r>
    </w:p>
    <w:p w:rsidR="00D740B5" w:rsidRPr="00903BA1" w:rsidRDefault="00DF6D7F" w:rsidP="00903BA1">
      <w:pPr>
        <w:pStyle w:val="Paragraphedeliste"/>
        <w:numPr>
          <w:ilvl w:val="0"/>
          <w:numId w:val="7"/>
        </w:numPr>
        <w:ind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t>La Loi relative à l'égalité et à la citoyenneté du 27 janvier 2017</w:t>
      </w:r>
    </w:p>
    <w:p w:rsidR="00D740B5" w:rsidRPr="00903BA1" w:rsidRDefault="00DF6D7F" w:rsidP="00903BA1">
      <w:pPr>
        <w:pStyle w:val="Paragraphedeliste"/>
        <w:numPr>
          <w:ilvl w:val="0"/>
          <w:numId w:val="9"/>
        </w:numPr>
        <w:ind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t>Le Pacte de Dijon « </w:t>
      </w:r>
      <w:r w:rsidRPr="00903BA1">
        <w:rPr>
          <w:rFonts w:asciiTheme="minorHAnsi" w:hAnsiTheme="minorHAnsi" w:cstheme="minorHAnsi"/>
          <w:bCs/>
          <w:i/>
          <w:color w:val="000000"/>
          <w:sz w:val="22"/>
          <w:szCs w:val="22"/>
        </w:rPr>
        <w:t>Cohésion urbaine et sociale : nous nous engageons</w:t>
      </w:r>
      <w:r w:rsidRPr="00903BA1">
        <w:rPr>
          <w:rFonts w:asciiTheme="minorHAnsi" w:hAnsiTheme="minorHAnsi" w:cstheme="minorHAnsi"/>
          <w:bCs/>
          <w:color w:val="000000"/>
          <w:sz w:val="22"/>
          <w:szCs w:val="22"/>
        </w:rPr>
        <w:t> », avril 2018</w:t>
      </w:r>
    </w:p>
    <w:p w:rsidR="00D740B5" w:rsidRPr="00903BA1" w:rsidRDefault="00DF6D7F" w:rsidP="00903BA1">
      <w:pPr>
        <w:pStyle w:val="Paragraphedeliste"/>
        <w:numPr>
          <w:ilvl w:val="0"/>
          <w:numId w:val="9"/>
        </w:numPr>
        <w:ind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t>La circulaire du Premier Ministre du 22 janvier 2019 portant sur la mise en œuvre de la mobilisation nationale pour les habitants des quartiers</w:t>
      </w:r>
    </w:p>
    <w:p w:rsidR="00D740B5" w:rsidRPr="00903BA1" w:rsidRDefault="00DF6D7F" w:rsidP="00903BA1">
      <w:pPr>
        <w:pStyle w:val="Paragraphedeliste"/>
        <w:numPr>
          <w:ilvl w:val="0"/>
          <w:numId w:val="9"/>
        </w:numPr>
        <w:ind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t>Le Pacte avec les quartiers pour toutes les entreprises (PAQTE)</w:t>
      </w:r>
    </w:p>
    <w:p w:rsidR="00D740B5" w:rsidRPr="00903BA1" w:rsidRDefault="00DF6D7F" w:rsidP="00903BA1">
      <w:pPr>
        <w:pStyle w:val="Paragraphedeliste"/>
        <w:numPr>
          <w:ilvl w:val="0"/>
          <w:numId w:val="9"/>
        </w:numPr>
        <w:ind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lastRenderedPageBreak/>
        <w:t>Le rapport « </w:t>
      </w:r>
      <w:r w:rsidRPr="00903BA1">
        <w:rPr>
          <w:rFonts w:asciiTheme="minorHAnsi" w:hAnsiTheme="minorHAnsi" w:cstheme="minorHAnsi"/>
          <w:bCs/>
          <w:i/>
          <w:color w:val="000000"/>
          <w:sz w:val="22"/>
          <w:szCs w:val="22"/>
        </w:rPr>
        <w:t>Démocratie participative et quartiers prioritaires : réinvestir l’ambition politique des conseils citoyens</w:t>
      </w:r>
      <w:r w:rsidRPr="00903BA1">
        <w:rPr>
          <w:rFonts w:asciiTheme="minorHAnsi" w:hAnsiTheme="minorHAnsi" w:cstheme="minorHAnsi"/>
          <w:bCs/>
          <w:color w:val="000000"/>
          <w:sz w:val="22"/>
          <w:szCs w:val="22"/>
        </w:rPr>
        <w:t> » de la Commission nationale du débat public (2018)</w:t>
      </w:r>
    </w:p>
    <w:p w:rsidR="00D740B5" w:rsidRPr="00903BA1" w:rsidRDefault="00DF6D7F" w:rsidP="00903BA1">
      <w:pPr>
        <w:pStyle w:val="Paragraphedeliste"/>
        <w:numPr>
          <w:ilvl w:val="0"/>
          <w:numId w:val="9"/>
        </w:numPr>
        <w:ind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t>L’évaluation conduite à mi-parcours du Contrat de Ville (date du rapport)</w:t>
      </w:r>
    </w:p>
    <w:p w:rsidR="00D740B5" w:rsidRPr="00903BA1" w:rsidRDefault="00D740B5">
      <w:pPr>
        <w:ind w:left="283" w:right="283"/>
        <w:jc w:val="both"/>
        <w:rPr>
          <w:rFonts w:asciiTheme="minorHAnsi" w:hAnsiTheme="minorHAnsi" w:cstheme="minorHAnsi"/>
          <w:bCs/>
          <w:color w:val="000000"/>
          <w:sz w:val="22"/>
          <w:szCs w:val="22"/>
        </w:rPr>
      </w:pPr>
    </w:p>
    <w:p w:rsidR="00D740B5" w:rsidRPr="00903BA1" w:rsidRDefault="00DF6D7F">
      <w:pPr>
        <w:ind w:left="283" w:right="283"/>
        <w:jc w:val="center"/>
        <w:rPr>
          <w:rFonts w:asciiTheme="minorHAnsi" w:hAnsiTheme="minorHAnsi" w:cstheme="minorHAnsi"/>
          <w:b/>
          <w:bCs/>
        </w:rPr>
      </w:pPr>
      <w:r w:rsidRPr="00903BA1">
        <w:rPr>
          <w:rFonts w:asciiTheme="minorHAnsi" w:hAnsiTheme="minorHAnsi" w:cstheme="minorHAnsi"/>
          <w:b/>
          <w:bCs/>
          <w:color w:val="000000"/>
          <w:sz w:val="26"/>
          <w:szCs w:val="26"/>
        </w:rPr>
        <w:t>Introduction / Préambule</w:t>
      </w:r>
    </w:p>
    <w:p w:rsidR="00D740B5" w:rsidRPr="00903BA1" w:rsidRDefault="00D740B5">
      <w:pPr>
        <w:ind w:left="283" w:right="283"/>
        <w:jc w:val="both"/>
        <w:rPr>
          <w:rFonts w:asciiTheme="minorHAnsi" w:hAnsiTheme="minorHAnsi" w:cstheme="minorHAnsi"/>
          <w:bCs/>
          <w:color w:val="000000"/>
          <w:sz w:val="22"/>
          <w:szCs w:val="22"/>
        </w:rPr>
      </w:pPr>
    </w:p>
    <w:p w:rsidR="00D740B5" w:rsidRPr="00903BA1" w:rsidRDefault="00DF6D7F">
      <w:pPr>
        <w:ind w:left="283"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t>Courte introduction sur la Politique de la Ville comme politique dérogatoire de rééquilibrage des inégalités sociales dans une approche territorialisée (la géographie prioritaire) tentant de limiter « l’effet quartier ».</w:t>
      </w:r>
    </w:p>
    <w:p w:rsidR="00D740B5" w:rsidRPr="00903BA1" w:rsidRDefault="00DF6D7F">
      <w:pPr>
        <w:ind w:left="283"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t>Rappel sur l’ancienneté en Politique de la Ville du territoire et sur le Contrat de Ville (les signataires et date de signature).</w:t>
      </w:r>
    </w:p>
    <w:p w:rsidR="00D740B5" w:rsidRPr="00903BA1" w:rsidRDefault="00DF6D7F">
      <w:pPr>
        <w:ind w:left="283"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t>Préciser la période de validité du protocole qui court jusqu’en 2022 (prorogation des Contrats de Ville dans le projet de loi de finances pour 2019 adopté en décembre 2018).</w:t>
      </w:r>
    </w:p>
    <w:p w:rsidR="00D740B5" w:rsidRPr="00903BA1" w:rsidRDefault="00D740B5">
      <w:pPr>
        <w:ind w:left="283" w:right="283"/>
        <w:jc w:val="both"/>
        <w:rPr>
          <w:rFonts w:asciiTheme="minorHAnsi" w:hAnsiTheme="minorHAnsi" w:cstheme="minorHAnsi"/>
          <w:bCs/>
          <w:color w:val="000000"/>
          <w:sz w:val="22"/>
          <w:szCs w:val="22"/>
        </w:rPr>
      </w:pPr>
    </w:p>
    <w:p w:rsidR="00D740B5" w:rsidRPr="00903BA1" w:rsidRDefault="00D740B5">
      <w:pPr>
        <w:ind w:left="283" w:right="283"/>
        <w:jc w:val="center"/>
        <w:rPr>
          <w:rFonts w:asciiTheme="minorHAnsi" w:hAnsiTheme="minorHAnsi" w:cstheme="minorHAnsi"/>
          <w:b/>
          <w:bCs/>
        </w:rPr>
      </w:pPr>
    </w:p>
    <w:p w:rsidR="00D740B5" w:rsidRPr="00903BA1" w:rsidRDefault="00DF6D7F">
      <w:pPr>
        <w:ind w:left="283" w:right="283"/>
        <w:jc w:val="center"/>
        <w:rPr>
          <w:rFonts w:asciiTheme="minorHAnsi" w:hAnsiTheme="minorHAnsi" w:cstheme="minorHAnsi"/>
          <w:color w:val="000000"/>
          <w:sz w:val="26"/>
          <w:szCs w:val="26"/>
        </w:rPr>
      </w:pPr>
      <w:r w:rsidRPr="00903BA1">
        <w:rPr>
          <w:rFonts w:asciiTheme="minorHAnsi" w:hAnsiTheme="minorHAnsi" w:cstheme="minorHAnsi"/>
          <w:b/>
          <w:bCs/>
          <w:color w:val="000000"/>
          <w:sz w:val="26"/>
          <w:szCs w:val="26"/>
        </w:rPr>
        <w:t xml:space="preserve">Article 1 : identification du contrat initial </w:t>
      </w:r>
      <w:r w:rsidRPr="00903BA1">
        <w:rPr>
          <w:rFonts w:asciiTheme="minorHAnsi" w:hAnsiTheme="minorHAnsi" w:cstheme="minorHAnsi"/>
          <w:bCs/>
          <w:color w:val="000000"/>
          <w:sz w:val="26"/>
          <w:szCs w:val="26"/>
        </w:rPr>
        <w:t>(Périmètre du contrat initial et modifications éventuelles)</w:t>
      </w:r>
    </w:p>
    <w:p w:rsidR="00D740B5" w:rsidRPr="00903BA1" w:rsidRDefault="00D740B5">
      <w:pPr>
        <w:ind w:left="283" w:right="283"/>
        <w:jc w:val="center"/>
        <w:rPr>
          <w:rFonts w:asciiTheme="minorHAnsi" w:hAnsiTheme="minorHAnsi" w:cstheme="minorHAnsi"/>
          <w:bCs/>
          <w:color w:val="000000"/>
          <w:sz w:val="26"/>
          <w:szCs w:val="26"/>
        </w:rPr>
      </w:pPr>
    </w:p>
    <w:p w:rsidR="00D740B5" w:rsidRPr="00903BA1" w:rsidRDefault="00DF6D7F">
      <w:pPr>
        <w:ind w:left="283"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t>Contrat de Ville – nom de l’EPCI - signé le jj-mm-aaaa</w:t>
      </w:r>
    </w:p>
    <w:p w:rsidR="00D740B5" w:rsidRPr="00903BA1" w:rsidRDefault="00DF6D7F">
      <w:pPr>
        <w:ind w:left="283" w:right="283"/>
        <w:jc w:val="both"/>
        <w:rPr>
          <w:rFonts w:asciiTheme="minorHAnsi" w:hAnsiTheme="minorHAnsi" w:cstheme="minorHAnsi"/>
          <w:bCs/>
          <w:i/>
          <w:sz w:val="18"/>
          <w:szCs w:val="20"/>
        </w:rPr>
      </w:pPr>
      <w:r w:rsidRPr="00903BA1">
        <w:rPr>
          <w:rFonts w:asciiTheme="minorHAnsi" w:hAnsiTheme="minorHAnsi" w:cstheme="minorHAnsi"/>
          <w:bCs/>
          <w:i/>
          <w:color w:val="000000"/>
          <w:sz w:val="22"/>
          <w:szCs w:val="22"/>
        </w:rPr>
        <w:t>Préciser ici les modifications éventuelles intervenues entre-temps : par exemple un portage du contrat de ville agglomération vers une entité juridique métropolitaine, …</w:t>
      </w:r>
    </w:p>
    <w:p w:rsidR="00D740B5" w:rsidRPr="00903BA1" w:rsidRDefault="00D740B5">
      <w:pPr>
        <w:ind w:left="283" w:right="283"/>
        <w:jc w:val="both"/>
        <w:rPr>
          <w:rFonts w:asciiTheme="minorHAnsi" w:hAnsiTheme="minorHAnsi" w:cstheme="minorHAnsi"/>
          <w:bCs/>
          <w:color w:val="000000"/>
          <w:sz w:val="22"/>
          <w:szCs w:val="22"/>
        </w:rPr>
      </w:pPr>
    </w:p>
    <w:p w:rsidR="00D740B5" w:rsidRPr="00903BA1" w:rsidRDefault="00D740B5">
      <w:pPr>
        <w:ind w:left="283" w:right="283"/>
        <w:jc w:val="center"/>
        <w:rPr>
          <w:rFonts w:asciiTheme="minorHAnsi" w:hAnsiTheme="minorHAnsi" w:cstheme="minorHAnsi"/>
          <w:b/>
          <w:bCs/>
        </w:rPr>
      </w:pPr>
    </w:p>
    <w:p w:rsidR="00D740B5" w:rsidRPr="00903BA1" w:rsidRDefault="00DF6D7F">
      <w:pPr>
        <w:ind w:left="283" w:right="283"/>
        <w:jc w:val="center"/>
        <w:rPr>
          <w:rFonts w:asciiTheme="minorHAnsi" w:hAnsiTheme="minorHAnsi" w:cstheme="minorHAnsi"/>
          <w:b/>
          <w:bCs/>
        </w:rPr>
      </w:pPr>
      <w:r w:rsidRPr="00903BA1">
        <w:rPr>
          <w:rFonts w:asciiTheme="minorHAnsi" w:hAnsiTheme="minorHAnsi" w:cstheme="minorHAnsi"/>
          <w:b/>
          <w:bCs/>
          <w:color w:val="000000"/>
          <w:sz w:val="26"/>
          <w:szCs w:val="26"/>
        </w:rPr>
        <w:t>Article 2 : objet de l’avenant </w:t>
      </w:r>
      <w:r w:rsidRPr="00903BA1">
        <w:rPr>
          <w:rFonts w:asciiTheme="minorHAnsi" w:hAnsiTheme="minorHAnsi" w:cstheme="minorHAnsi"/>
          <w:color w:val="000000"/>
          <w:sz w:val="26"/>
          <w:szCs w:val="26"/>
        </w:rPr>
        <w:t>(le bien-fondé, les objectifs du protocole)</w:t>
      </w:r>
    </w:p>
    <w:p w:rsidR="00D740B5" w:rsidRPr="00903BA1" w:rsidRDefault="00D740B5">
      <w:pPr>
        <w:ind w:left="283" w:right="283"/>
        <w:jc w:val="both"/>
        <w:rPr>
          <w:rFonts w:asciiTheme="minorHAnsi" w:hAnsiTheme="minorHAnsi" w:cstheme="minorHAnsi"/>
          <w:bCs/>
          <w:color w:val="000000"/>
          <w:sz w:val="22"/>
          <w:szCs w:val="22"/>
        </w:rPr>
      </w:pPr>
    </w:p>
    <w:p w:rsidR="00D740B5" w:rsidRPr="00903BA1" w:rsidRDefault="00DF6D7F">
      <w:pPr>
        <w:ind w:left="283"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t>Il ne s’agit pas de produire un document de plus, mais d’apporter une lisibilité aux intentions contenues au Contrat de Ville et de réviser ses intentions au regard des évolutions constatées, des résultats obtenus à mi-parcours du Contrat, des nouveaux textes et mesures adoptés. Ce Protocole d’engagements renforcés et réciproques entend ainsi :</w:t>
      </w:r>
    </w:p>
    <w:p w:rsidR="00D740B5" w:rsidRPr="00903BA1" w:rsidRDefault="00D740B5">
      <w:pPr>
        <w:ind w:left="283" w:right="283"/>
        <w:jc w:val="both"/>
        <w:rPr>
          <w:rFonts w:asciiTheme="minorHAnsi" w:hAnsiTheme="minorHAnsi" w:cstheme="minorHAnsi"/>
          <w:bCs/>
          <w:color w:val="000000"/>
          <w:sz w:val="22"/>
          <w:szCs w:val="22"/>
        </w:rPr>
      </w:pPr>
    </w:p>
    <w:p w:rsidR="00D740B5" w:rsidRPr="00903BA1" w:rsidRDefault="00DF6D7F" w:rsidP="00903BA1">
      <w:pPr>
        <w:pStyle w:val="Paragraphedeliste"/>
        <w:numPr>
          <w:ilvl w:val="0"/>
          <w:numId w:val="9"/>
        </w:numPr>
        <w:ind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t>Recentrer l’intervention sur les enjeux majeurs du Contrat de Ville (besoins non couverts des habitants des quartiers prioritaires), notamment au regard des résultats des évaluations conduites à mi-parcours</w:t>
      </w:r>
    </w:p>
    <w:p w:rsidR="00D740B5" w:rsidRPr="00903BA1" w:rsidRDefault="00DF6D7F" w:rsidP="00903BA1">
      <w:pPr>
        <w:pStyle w:val="Paragraphedeliste"/>
        <w:numPr>
          <w:ilvl w:val="0"/>
          <w:numId w:val="9"/>
        </w:numPr>
        <w:ind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t>Clarifier (et souvent simplifier) les objectifs communs à l’ensemble des signataires du Contrat de Ville (dans leur ambition et leur formulation) vs la juxtaposition des objectifs de chacun ; préciser le degré d’opérationnalité de ces objectifs</w:t>
      </w:r>
    </w:p>
    <w:p w:rsidR="00D740B5" w:rsidRPr="00903BA1" w:rsidRDefault="00DF6D7F" w:rsidP="00903BA1">
      <w:pPr>
        <w:pStyle w:val="Paragraphedeliste"/>
        <w:numPr>
          <w:ilvl w:val="0"/>
          <w:numId w:val="9"/>
        </w:numPr>
        <w:ind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t>Réaffirmer le principe d’une gouvernance partagée associant les Conseils Citoyens</w:t>
      </w:r>
    </w:p>
    <w:p w:rsidR="00D740B5" w:rsidRPr="00903BA1" w:rsidRDefault="00DF6D7F" w:rsidP="00903BA1">
      <w:pPr>
        <w:pStyle w:val="Paragraphedeliste"/>
        <w:numPr>
          <w:ilvl w:val="0"/>
          <w:numId w:val="9"/>
        </w:numPr>
        <w:ind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t>Décrire les améliorations visées dans les processus d’organisation des différentes échelles territoriales concernées (métropolitaine, intercommunales, communales…) et l’évolution des modalités de mise en œuvre du Contrat (animation, ingénierie, méthodes et outils)</w:t>
      </w:r>
    </w:p>
    <w:p w:rsidR="00D740B5" w:rsidRPr="00903BA1" w:rsidRDefault="00DF6D7F" w:rsidP="00903BA1">
      <w:pPr>
        <w:pStyle w:val="Paragraphedeliste"/>
        <w:numPr>
          <w:ilvl w:val="0"/>
          <w:numId w:val="9"/>
        </w:numPr>
        <w:ind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t>Préfigurer la stratégie territoriale en termes de Politique de la Ville après 2022.</w:t>
      </w:r>
    </w:p>
    <w:p w:rsidR="00D740B5" w:rsidRPr="00903BA1" w:rsidRDefault="00D740B5">
      <w:pPr>
        <w:ind w:left="283" w:right="283"/>
        <w:jc w:val="both"/>
        <w:rPr>
          <w:rFonts w:asciiTheme="minorHAnsi" w:hAnsiTheme="minorHAnsi" w:cstheme="minorHAnsi"/>
          <w:bCs/>
          <w:color w:val="000000"/>
          <w:sz w:val="22"/>
          <w:szCs w:val="22"/>
        </w:rPr>
      </w:pPr>
    </w:p>
    <w:p w:rsidR="00D740B5" w:rsidRPr="00903BA1" w:rsidRDefault="00DF6D7F">
      <w:pPr>
        <w:ind w:left="283"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t>Il conviendrait qu’il soit synthétique, clair, facile à lire et compréhensible par tous (il ne s’agit surtout pas de réécrire le Contrat de Ville).</w:t>
      </w:r>
    </w:p>
    <w:p w:rsidR="00D740B5" w:rsidRPr="00903BA1" w:rsidRDefault="00D740B5">
      <w:pPr>
        <w:ind w:left="283" w:right="283"/>
        <w:jc w:val="both"/>
        <w:rPr>
          <w:rFonts w:asciiTheme="minorHAnsi" w:hAnsiTheme="minorHAnsi" w:cstheme="minorHAnsi"/>
          <w:bCs/>
          <w:color w:val="000000"/>
          <w:sz w:val="22"/>
          <w:szCs w:val="22"/>
        </w:rPr>
      </w:pPr>
    </w:p>
    <w:p w:rsidR="00D740B5" w:rsidRPr="00903BA1" w:rsidRDefault="00D740B5">
      <w:pPr>
        <w:ind w:left="283" w:right="283"/>
        <w:jc w:val="center"/>
        <w:rPr>
          <w:rFonts w:asciiTheme="minorHAnsi" w:hAnsiTheme="minorHAnsi" w:cstheme="minorHAnsi"/>
          <w:b/>
          <w:bCs/>
        </w:rPr>
      </w:pPr>
    </w:p>
    <w:p w:rsidR="00D740B5" w:rsidRPr="00903BA1" w:rsidRDefault="00DF6D7F">
      <w:pPr>
        <w:ind w:left="283" w:right="283"/>
        <w:jc w:val="center"/>
        <w:rPr>
          <w:rFonts w:asciiTheme="minorHAnsi" w:hAnsiTheme="minorHAnsi" w:cstheme="minorHAnsi"/>
          <w:color w:val="000000"/>
          <w:sz w:val="26"/>
          <w:szCs w:val="26"/>
        </w:rPr>
      </w:pPr>
      <w:r w:rsidRPr="00903BA1">
        <w:rPr>
          <w:rFonts w:asciiTheme="minorHAnsi" w:hAnsiTheme="minorHAnsi" w:cstheme="minorHAnsi"/>
          <w:b/>
          <w:bCs/>
          <w:color w:val="000000"/>
          <w:sz w:val="26"/>
          <w:szCs w:val="26"/>
        </w:rPr>
        <w:t xml:space="preserve">Article 3 : Modalités de gouvernance </w:t>
      </w:r>
      <w:r w:rsidRPr="00903BA1">
        <w:rPr>
          <w:rFonts w:asciiTheme="minorHAnsi" w:hAnsiTheme="minorHAnsi" w:cstheme="minorHAnsi"/>
          <w:color w:val="000000"/>
          <w:sz w:val="26"/>
          <w:szCs w:val="26"/>
        </w:rPr>
        <w:t>(In</w:t>
      </w:r>
      <w:r w:rsidRPr="00903BA1">
        <w:rPr>
          <w:rFonts w:asciiTheme="minorHAnsi" w:hAnsiTheme="minorHAnsi" w:cstheme="minorHAnsi"/>
          <w:bCs/>
          <w:color w:val="000000"/>
          <w:sz w:val="26"/>
          <w:szCs w:val="26"/>
        </w:rPr>
        <w:t>stance de pilotage, composition…)</w:t>
      </w:r>
    </w:p>
    <w:p w:rsidR="00D740B5" w:rsidRPr="00903BA1" w:rsidRDefault="00D740B5">
      <w:pPr>
        <w:ind w:left="283" w:right="283"/>
        <w:jc w:val="both"/>
        <w:rPr>
          <w:rFonts w:asciiTheme="minorHAnsi" w:hAnsiTheme="minorHAnsi" w:cstheme="minorHAnsi"/>
          <w:bCs/>
        </w:rPr>
      </w:pPr>
    </w:p>
    <w:p w:rsidR="00D740B5" w:rsidRPr="00903BA1" w:rsidRDefault="00DF6D7F">
      <w:pPr>
        <w:ind w:left="283" w:right="283"/>
        <w:jc w:val="both"/>
        <w:rPr>
          <w:rFonts w:asciiTheme="minorHAnsi" w:hAnsiTheme="minorHAnsi" w:cstheme="minorHAnsi"/>
          <w:color w:val="000000"/>
          <w:sz w:val="22"/>
          <w:szCs w:val="22"/>
        </w:rPr>
      </w:pPr>
      <w:r w:rsidRPr="00903BA1">
        <w:rPr>
          <w:rFonts w:asciiTheme="minorHAnsi" w:hAnsiTheme="minorHAnsi" w:cstheme="minorHAnsi"/>
          <w:bCs/>
          <w:color w:val="000000"/>
          <w:sz w:val="22"/>
          <w:szCs w:val="22"/>
        </w:rPr>
        <w:t>Si modification d’échelle, précisez les modalités du transfert.</w:t>
      </w:r>
    </w:p>
    <w:p w:rsidR="00D740B5" w:rsidRPr="00903BA1" w:rsidRDefault="00DF6D7F">
      <w:pPr>
        <w:ind w:left="283"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t>« </w:t>
      </w:r>
      <w:r w:rsidRPr="00903BA1">
        <w:rPr>
          <w:rFonts w:asciiTheme="minorHAnsi" w:hAnsiTheme="minorHAnsi" w:cstheme="minorHAnsi"/>
          <w:bCs/>
          <w:i/>
          <w:color w:val="000000"/>
          <w:sz w:val="22"/>
          <w:szCs w:val="22"/>
        </w:rPr>
        <w:t>Rien ne se fera sans un engagement collectif, réciproque et coordonné</w:t>
      </w:r>
      <w:r w:rsidRPr="00903BA1">
        <w:rPr>
          <w:rFonts w:asciiTheme="minorHAnsi" w:hAnsiTheme="minorHAnsi" w:cstheme="minorHAnsi"/>
          <w:bCs/>
          <w:color w:val="000000"/>
          <w:sz w:val="22"/>
          <w:szCs w:val="22"/>
        </w:rPr>
        <w:t> » (Pacte de Dijon, avril 2018).</w:t>
      </w:r>
    </w:p>
    <w:p w:rsidR="00D740B5" w:rsidRPr="00903BA1" w:rsidRDefault="00D740B5">
      <w:pPr>
        <w:ind w:left="283" w:right="283"/>
        <w:jc w:val="both"/>
        <w:rPr>
          <w:rFonts w:asciiTheme="minorHAnsi" w:hAnsiTheme="minorHAnsi" w:cstheme="minorHAnsi"/>
          <w:bCs/>
          <w:color w:val="000000"/>
          <w:sz w:val="22"/>
          <w:szCs w:val="22"/>
        </w:rPr>
      </w:pPr>
    </w:p>
    <w:p w:rsidR="00D740B5" w:rsidRPr="00903BA1" w:rsidRDefault="00DF6D7F">
      <w:pPr>
        <w:ind w:left="283"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lastRenderedPageBreak/>
        <w:t>Le système de gouvernance fixé pour les Contrats de Ville est très innovant dans le sens où il en appelle à une évolution du principe des « financeurs décideurs » vers celui des « signataires décideurs ». Or, les évaluations à mi-parcours ont montré que cette évolution n’était guère intégrée et que les décisions appartenaient, dans la plupart des cas, aux seuls représentants institutionnels qui disposaient des financements spécifiquement dédiés au dispositif.</w:t>
      </w:r>
    </w:p>
    <w:p w:rsidR="00D740B5" w:rsidRPr="00903BA1" w:rsidRDefault="00D740B5">
      <w:pPr>
        <w:ind w:left="283" w:right="283"/>
        <w:jc w:val="both"/>
        <w:rPr>
          <w:rFonts w:asciiTheme="minorHAnsi" w:hAnsiTheme="minorHAnsi" w:cstheme="minorHAnsi"/>
          <w:bCs/>
          <w:color w:val="000000"/>
          <w:sz w:val="22"/>
          <w:szCs w:val="22"/>
        </w:rPr>
      </w:pPr>
    </w:p>
    <w:p w:rsidR="00D740B5" w:rsidRPr="00903BA1" w:rsidRDefault="00DF6D7F">
      <w:pPr>
        <w:ind w:left="283"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t>Plusieurs pistes et orientation peuvent être proposées dans le cadre de l’avenant :</w:t>
      </w:r>
    </w:p>
    <w:p w:rsidR="00D740B5" w:rsidRPr="00903BA1" w:rsidRDefault="00D740B5">
      <w:pPr>
        <w:ind w:left="283" w:right="283"/>
        <w:jc w:val="both"/>
        <w:rPr>
          <w:rFonts w:asciiTheme="minorHAnsi" w:hAnsiTheme="minorHAnsi" w:cstheme="minorHAnsi"/>
          <w:bCs/>
          <w:color w:val="000000"/>
          <w:sz w:val="22"/>
          <w:szCs w:val="22"/>
        </w:rPr>
      </w:pPr>
    </w:p>
    <w:p w:rsidR="00D740B5" w:rsidRPr="00903BA1" w:rsidRDefault="00DF6D7F" w:rsidP="00903BA1">
      <w:pPr>
        <w:pStyle w:val="Paragraphedeliste"/>
        <w:numPr>
          <w:ilvl w:val="0"/>
          <w:numId w:val="1"/>
        </w:numPr>
        <w:ind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t>Réaffirmer la position de « tête de file » des EPCI en charge du pilotage et de la bonne réalisation des Contrats de Ville (Cf. le Pacte de Dijon « Cohésion urbaine et sociale : nous nous engageons », avril 2018, pages 1 et 4)</w:t>
      </w:r>
    </w:p>
    <w:p w:rsidR="00D740B5" w:rsidRPr="00903BA1" w:rsidRDefault="00DF6D7F" w:rsidP="00903BA1">
      <w:pPr>
        <w:pStyle w:val="Paragraphedeliste"/>
        <w:numPr>
          <w:ilvl w:val="0"/>
          <w:numId w:val="1"/>
        </w:numPr>
        <w:ind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t>Redéfinir clairement la composition et les prérogatives des instances dédiées au Contrat, notamment le Comité de Pilotage et le Comité Technique</w:t>
      </w:r>
    </w:p>
    <w:p w:rsidR="00D740B5" w:rsidRPr="00903BA1" w:rsidRDefault="00DF6D7F" w:rsidP="00903BA1">
      <w:pPr>
        <w:pStyle w:val="Paragraphedeliste"/>
        <w:numPr>
          <w:ilvl w:val="0"/>
          <w:numId w:val="1"/>
        </w:numPr>
        <w:ind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t>Dans ces instances, définir les méthodes pour une prise de décision collective</w:t>
      </w:r>
    </w:p>
    <w:p w:rsidR="00D740B5" w:rsidRPr="00903BA1" w:rsidRDefault="00DF6D7F" w:rsidP="00903BA1">
      <w:pPr>
        <w:pStyle w:val="Paragraphedeliste"/>
        <w:numPr>
          <w:ilvl w:val="0"/>
          <w:numId w:val="1"/>
        </w:numPr>
        <w:ind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t>En Comité de Pilotage, décentraliser la question financière (programmes annuels d’actions) pour débattre sur la nature des interventions qu’il conviendrait de conduire au regard des enjeux observés et des objectifs fixés).</w:t>
      </w:r>
    </w:p>
    <w:p w:rsidR="00D740B5" w:rsidRPr="00903BA1" w:rsidRDefault="00D740B5">
      <w:pPr>
        <w:ind w:left="283" w:right="283"/>
        <w:jc w:val="both"/>
        <w:rPr>
          <w:rFonts w:asciiTheme="minorHAnsi" w:hAnsiTheme="minorHAnsi" w:cstheme="minorHAnsi"/>
          <w:bCs/>
          <w:color w:val="000000"/>
          <w:sz w:val="22"/>
          <w:szCs w:val="22"/>
        </w:rPr>
      </w:pPr>
    </w:p>
    <w:p w:rsidR="00D740B5" w:rsidRPr="00903BA1" w:rsidRDefault="00D740B5">
      <w:pPr>
        <w:ind w:left="283" w:right="283"/>
        <w:jc w:val="center"/>
        <w:rPr>
          <w:rFonts w:asciiTheme="minorHAnsi" w:hAnsiTheme="minorHAnsi" w:cstheme="minorHAnsi"/>
          <w:b/>
          <w:bCs/>
        </w:rPr>
      </w:pPr>
    </w:p>
    <w:p w:rsidR="00D740B5" w:rsidRPr="00903BA1" w:rsidRDefault="00DF6D7F">
      <w:pPr>
        <w:ind w:left="283" w:right="283"/>
        <w:jc w:val="center"/>
        <w:rPr>
          <w:rFonts w:asciiTheme="minorHAnsi" w:hAnsiTheme="minorHAnsi" w:cstheme="minorHAnsi"/>
          <w:color w:val="000000"/>
          <w:sz w:val="26"/>
          <w:szCs w:val="26"/>
        </w:rPr>
      </w:pPr>
      <w:r w:rsidRPr="00903BA1">
        <w:rPr>
          <w:rFonts w:asciiTheme="minorHAnsi" w:hAnsiTheme="minorHAnsi" w:cstheme="minorHAnsi"/>
          <w:b/>
          <w:bCs/>
          <w:color w:val="000000"/>
          <w:sz w:val="26"/>
          <w:szCs w:val="26"/>
        </w:rPr>
        <w:t>Article 4 : Priorités et enjeux</w:t>
      </w:r>
      <w:r w:rsidRPr="00903BA1">
        <w:rPr>
          <w:rFonts w:asciiTheme="minorHAnsi" w:hAnsiTheme="minorHAnsi" w:cstheme="minorHAnsi"/>
          <w:color w:val="000000"/>
          <w:sz w:val="26"/>
          <w:szCs w:val="26"/>
        </w:rPr>
        <w:t xml:space="preserve"> (Résultat de l’évaluation à mi-parcours. </w:t>
      </w:r>
    </w:p>
    <w:p w:rsidR="00D740B5" w:rsidRPr="00903BA1" w:rsidRDefault="00DF6D7F">
      <w:pPr>
        <w:ind w:left="283" w:right="283"/>
        <w:jc w:val="center"/>
        <w:rPr>
          <w:rFonts w:asciiTheme="minorHAnsi" w:hAnsiTheme="minorHAnsi" w:cstheme="minorHAnsi"/>
          <w:color w:val="000000"/>
          <w:sz w:val="26"/>
          <w:szCs w:val="26"/>
        </w:rPr>
      </w:pPr>
      <w:r w:rsidRPr="00903BA1">
        <w:rPr>
          <w:rFonts w:asciiTheme="minorHAnsi" w:hAnsiTheme="minorHAnsi" w:cstheme="minorHAnsi"/>
          <w:color w:val="000000"/>
          <w:sz w:val="26"/>
          <w:szCs w:val="26"/>
        </w:rPr>
        <w:t>Les priorités et enjeux sont-ils infléchis ou garde-t-on les mêmes ?)</w:t>
      </w:r>
    </w:p>
    <w:p w:rsidR="00D740B5" w:rsidRPr="00903BA1" w:rsidRDefault="00D740B5">
      <w:pPr>
        <w:ind w:left="283" w:right="283"/>
        <w:jc w:val="both"/>
        <w:rPr>
          <w:rFonts w:asciiTheme="minorHAnsi" w:hAnsiTheme="minorHAnsi" w:cstheme="minorHAnsi"/>
          <w:bCs/>
          <w:color w:val="000000"/>
          <w:sz w:val="22"/>
          <w:szCs w:val="22"/>
        </w:rPr>
      </w:pPr>
    </w:p>
    <w:p w:rsidR="00D740B5" w:rsidRPr="00903BA1" w:rsidRDefault="00DF6D7F">
      <w:pPr>
        <w:ind w:left="283" w:right="283"/>
        <w:jc w:val="both"/>
        <w:rPr>
          <w:rFonts w:asciiTheme="minorHAnsi" w:hAnsiTheme="minorHAnsi" w:cstheme="minorHAnsi"/>
          <w:color w:val="000000"/>
          <w:sz w:val="22"/>
          <w:szCs w:val="22"/>
        </w:rPr>
      </w:pPr>
      <w:r w:rsidRPr="00903BA1">
        <w:rPr>
          <w:rFonts w:asciiTheme="minorHAnsi" w:hAnsiTheme="minorHAnsi" w:cstheme="minorHAnsi"/>
          <w:b/>
          <w:bCs/>
          <w:color w:val="000000"/>
          <w:sz w:val="22"/>
          <w:szCs w:val="22"/>
        </w:rPr>
        <w:t>Une approche globale de l’action publique</w:t>
      </w:r>
    </w:p>
    <w:p w:rsidR="00D740B5" w:rsidRPr="00903BA1" w:rsidRDefault="00D740B5">
      <w:pPr>
        <w:ind w:left="283" w:right="283"/>
        <w:jc w:val="both"/>
        <w:rPr>
          <w:rFonts w:asciiTheme="minorHAnsi" w:hAnsiTheme="minorHAnsi" w:cstheme="minorHAnsi"/>
          <w:bCs/>
          <w:color w:val="000000"/>
          <w:sz w:val="22"/>
          <w:szCs w:val="22"/>
        </w:rPr>
      </w:pPr>
    </w:p>
    <w:p w:rsidR="00D740B5" w:rsidRPr="00903BA1" w:rsidRDefault="00DF6D7F">
      <w:pPr>
        <w:ind w:left="283"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t>La mobilisation des politiques publiques de droit commun élevé en principe dans le cadre de la mise en œuvre des Contrats de Ville. Pour rappel : « </w:t>
      </w:r>
      <w:r w:rsidRPr="00903BA1">
        <w:rPr>
          <w:rFonts w:asciiTheme="minorHAnsi" w:hAnsiTheme="minorHAnsi" w:cstheme="minorHAnsi"/>
          <w:bCs/>
          <w:i/>
          <w:iCs/>
          <w:color w:val="000000"/>
          <w:sz w:val="22"/>
          <w:szCs w:val="22"/>
        </w:rPr>
        <w:t>Elle (la Politique de la Ville) mobilise et adapte, en premier lieu, les actions relevant des politiques publiques de droit commun et, lorsque la nature des difficultés le nécessite, met en œuvre les instruments qui lui sont propres</w:t>
      </w:r>
      <w:r w:rsidRPr="00903BA1">
        <w:rPr>
          <w:rFonts w:asciiTheme="minorHAnsi" w:hAnsiTheme="minorHAnsi" w:cstheme="minorHAnsi"/>
          <w:bCs/>
          <w:color w:val="000000"/>
          <w:sz w:val="22"/>
          <w:szCs w:val="22"/>
        </w:rPr>
        <w:t> ». (Loi n° 2014-173 du 21 février 2014 de programmation pour la ville et la cohésion urbaine, TITRE I – Art.1).</w:t>
      </w:r>
    </w:p>
    <w:p w:rsidR="00D740B5" w:rsidRPr="00903BA1" w:rsidRDefault="00D740B5">
      <w:pPr>
        <w:ind w:left="283" w:right="283"/>
        <w:jc w:val="both"/>
        <w:rPr>
          <w:rFonts w:asciiTheme="minorHAnsi" w:hAnsiTheme="minorHAnsi" w:cstheme="minorHAnsi"/>
          <w:bCs/>
          <w:color w:val="000000"/>
          <w:sz w:val="22"/>
          <w:szCs w:val="22"/>
        </w:rPr>
      </w:pPr>
    </w:p>
    <w:p w:rsidR="00D740B5" w:rsidRPr="00903BA1" w:rsidRDefault="00DF6D7F">
      <w:pPr>
        <w:ind w:left="283"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t>Les évaluations à mi-parcours révèlent que ce principe doit impérativement être réaffirmé tant le Contrat n’a pas atteint cet objectif d’une attention forte en direction des habitants des QPV de la part des institutions et organisations responsables d’un déploiement juste et équitable de l’action publique.</w:t>
      </w:r>
    </w:p>
    <w:p w:rsidR="00D740B5" w:rsidRPr="00903BA1" w:rsidRDefault="00D740B5">
      <w:pPr>
        <w:ind w:left="283" w:right="283"/>
        <w:jc w:val="both"/>
        <w:rPr>
          <w:rFonts w:asciiTheme="minorHAnsi" w:hAnsiTheme="minorHAnsi" w:cstheme="minorHAnsi"/>
          <w:bCs/>
          <w:color w:val="000000"/>
          <w:sz w:val="22"/>
          <w:szCs w:val="22"/>
        </w:rPr>
      </w:pPr>
    </w:p>
    <w:p w:rsidR="00D740B5" w:rsidRPr="00903BA1" w:rsidRDefault="00DF6D7F">
      <w:pPr>
        <w:ind w:left="283"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t>Les écarts de conditions de vie entre les habitants des QPV et ceux des autres quartiers des territoires éligibles sont toujours observés, voire se sont accentués entre 2015 et 2018.</w:t>
      </w:r>
    </w:p>
    <w:p w:rsidR="00D740B5" w:rsidRPr="00903BA1" w:rsidRDefault="00D740B5">
      <w:pPr>
        <w:ind w:left="283" w:right="283"/>
        <w:jc w:val="both"/>
        <w:rPr>
          <w:rFonts w:asciiTheme="minorHAnsi" w:hAnsiTheme="minorHAnsi" w:cstheme="minorHAnsi"/>
          <w:bCs/>
          <w:color w:val="000000"/>
          <w:sz w:val="22"/>
          <w:szCs w:val="22"/>
        </w:rPr>
      </w:pPr>
    </w:p>
    <w:p w:rsidR="00D740B5" w:rsidRPr="00903BA1" w:rsidRDefault="00DF6D7F">
      <w:pPr>
        <w:ind w:left="283"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t>L’impératif de mobilisation de l’ensemble des acteurs publics signataires des Contrats de Ville doit ici être réaffirmé et le Contrat de Ville doit trouver les moyens de concrétiser cette mobilisation (définition de la notion de droit commun, transparence et partage des données, identification et mesure du déploiement réel des politiques publiques de droit commun).</w:t>
      </w:r>
    </w:p>
    <w:p w:rsidR="00D740B5" w:rsidRPr="00903BA1" w:rsidRDefault="00D740B5">
      <w:pPr>
        <w:ind w:left="283" w:right="283"/>
        <w:jc w:val="both"/>
        <w:rPr>
          <w:rFonts w:asciiTheme="minorHAnsi" w:hAnsiTheme="minorHAnsi" w:cstheme="minorHAnsi"/>
          <w:bCs/>
          <w:color w:val="000000"/>
          <w:sz w:val="22"/>
          <w:szCs w:val="22"/>
        </w:rPr>
      </w:pPr>
    </w:p>
    <w:p w:rsidR="00D740B5" w:rsidRPr="00903BA1" w:rsidRDefault="00DF6D7F">
      <w:pPr>
        <w:ind w:left="283" w:right="283"/>
        <w:jc w:val="both"/>
        <w:rPr>
          <w:rFonts w:asciiTheme="minorHAnsi" w:hAnsiTheme="minorHAnsi" w:cstheme="minorHAnsi"/>
          <w:b/>
          <w:bCs/>
        </w:rPr>
      </w:pPr>
      <w:r w:rsidRPr="00903BA1">
        <w:rPr>
          <w:rFonts w:asciiTheme="minorHAnsi" w:hAnsiTheme="minorHAnsi" w:cstheme="minorHAnsi"/>
          <w:b/>
          <w:bCs/>
          <w:color w:val="000000"/>
          <w:sz w:val="22"/>
          <w:szCs w:val="22"/>
        </w:rPr>
        <w:t>Des objectifs à affiner pour une feuille de route claire et partagée</w:t>
      </w:r>
    </w:p>
    <w:p w:rsidR="00D740B5" w:rsidRPr="00903BA1" w:rsidRDefault="00D740B5">
      <w:pPr>
        <w:ind w:left="283" w:right="283"/>
        <w:jc w:val="both"/>
        <w:rPr>
          <w:rFonts w:asciiTheme="minorHAnsi" w:hAnsiTheme="minorHAnsi" w:cstheme="minorHAnsi"/>
          <w:bCs/>
          <w:color w:val="000000"/>
          <w:sz w:val="22"/>
          <w:szCs w:val="22"/>
        </w:rPr>
      </w:pPr>
    </w:p>
    <w:p w:rsidR="00D740B5" w:rsidRPr="00903BA1" w:rsidRDefault="00DF6D7F">
      <w:pPr>
        <w:ind w:left="283"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t>Réaffirmer et s’entendre collectivement sur les échelles d’intervention : Préciser les quartiers où l’action sera privilégiée. En d’autres termes, « ce qui sera fait, où ? »</w:t>
      </w:r>
    </w:p>
    <w:p w:rsidR="00D740B5" w:rsidRPr="00903BA1" w:rsidRDefault="00D740B5">
      <w:pPr>
        <w:ind w:left="283" w:right="283"/>
        <w:jc w:val="both"/>
        <w:rPr>
          <w:rFonts w:asciiTheme="minorHAnsi" w:hAnsiTheme="minorHAnsi" w:cstheme="minorHAnsi"/>
          <w:bCs/>
          <w:color w:val="000000"/>
          <w:sz w:val="22"/>
          <w:szCs w:val="22"/>
        </w:rPr>
      </w:pPr>
    </w:p>
    <w:p w:rsidR="00D740B5" w:rsidRDefault="00DF6D7F">
      <w:pPr>
        <w:ind w:left="283" w:right="283"/>
        <w:jc w:val="both"/>
        <w:rPr>
          <w:rFonts w:asciiTheme="minorHAnsi" w:hAnsiTheme="minorHAnsi" w:cstheme="minorHAnsi"/>
          <w:bCs/>
          <w:color w:val="000000"/>
          <w:sz w:val="22"/>
          <w:szCs w:val="22"/>
        </w:rPr>
      </w:pPr>
      <w:r w:rsidRPr="00903BA1">
        <w:rPr>
          <w:rFonts w:asciiTheme="minorHAnsi" w:hAnsiTheme="minorHAnsi" w:cstheme="minorHAnsi"/>
          <w:bCs/>
          <w:color w:val="000000"/>
          <w:sz w:val="22"/>
          <w:szCs w:val="22"/>
        </w:rPr>
        <w:t>En fonction de la « taille » du contrat de ville, pour chaque quartier, définir des objectifs précis et les catégories de population qui seront ciblées (la jeunesse –adolescents, jeunes adultes-, les femmes, les personnes isolées, les foyers monoparentaux…) ou peut-être en annexe po</w:t>
      </w:r>
      <w:r w:rsidR="00B14B29">
        <w:rPr>
          <w:rFonts w:asciiTheme="minorHAnsi" w:hAnsiTheme="minorHAnsi" w:cstheme="minorHAnsi"/>
          <w:bCs/>
          <w:color w:val="000000"/>
          <w:sz w:val="22"/>
          <w:szCs w:val="22"/>
        </w:rPr>
        <w:t>ur les plus grands territoires.</w:t>
      </w:r>
    </w:p>
    <w:p w:rsidR="00B14B29" w:rsidRPr="00903BA1" w:rsidRDefault="00B14B29">
      <w:pPr>
        <w:ind w:left="283" w:right="283"/>
        <w:jc w:val="both"/>
        <w:rPr>
          <w:rFonts w:asciiTheme="minorHAnsi" w:hAnsiTheme="minorHAnsi" w:cstheme="minorHAnsi"/>
          <w:bCs/>
          <w:color w:val="000000"/>
          <w:sz w:val="22"/>
          <w:szCs w:val="22"/>
        </w:rPr>
      </w:pPr>
    </w:p>
    <w:p w:rsidR="00D740B5" w:rsidRPr="00903BA1" w:rsidRDefault="00DF6D7F">
      <w:pPr>
        <w:ind w:left="283" w:right="283"/>
        <w:jc w:val="both"/>
        <w:rPr>
          <w:rFonts w:asciiTheme="minorHAnsi" w:hAnsiTheme="minorHAnsi" w:cstheme="minorHAnsi"/>
        </w:rPr>
      </w:pPr>
      <w:r w:rsidRPr="00903BA1">
        <w:rPr>
          <w:rFonts w:asciiTheme="minorHAnsi" w:hAnsiTheme="minorHAnsi" w:cstheme="minorHAnsi"/>
          <w:bCs/>
          <w:color w:val="000000"/>
          <w:sz w:val="22"/>
          <w:szCs w:val="22"/>
        </w:rPr>
        <w:t>Ici, pourraient être énoncés, soit :</w:t>
      </w:r>
    </w:p>
    <w:p w:rsidR="00D740B5" w:rsidRPr="00903BA1" w:rsidRDefault="00D740B5">
      <w:pPr>
        <w:ind w:left="283" w:right="283"/>
        <w:jc w:val="both"/>
        <w:rPr>
          <w:rFonts w:asciiTheme="minorHAnsi" w:hAnsiTheme="minorHAnsi" w:cstheme="minorHAnsi"/>
          <w:bCs/>
          <w:color w:val="auto"/>
          <w:sz w:val="22"/>
          <w:szCs w:val="22"/>
        </w:rPr>
      </w:pPr>
    </w:p>
    <w:p w:rsidR="00D740B5" w:rsidRPr="00903BA1" w:rsidRDefault="00DF6D7F" w:rsidP="00903BA1">
      <w:pPr>
        <w:pStyle w:val="Paragraphedeliste"/>
        <w:numPr>
          <w:ilvl w:val="0"/>
          <w:numId w:val="12"/>
        </w:numPr>
        <w:ind w:right="283"/>
        <w:jc w:val="both"/>
        <w:rPr>
          <w:rFonts w:asciiTheme="minorHAnsi" w:hAnsiTheme="minorHAnsi" w:cstheme="minorHAnsi"/>
          <w:bCs/>
          <w:color w:val="auto"/>
          <w:sz w:val="20"/>
          <w:szCs w:val="20"/>
        </w:rPr>
      </w:pPr>
      <w:r w:rsidRPr="00903BA1">
        <w:rPr>
          <w:rFonts w:asciiTheme="minorHAnsi" w:hAnsiTheme="minorHAnsi" w:cstheme="minorHAnsi"/>
          <w:bCs/>
          <w:color w:val="auto"/>
          <w:sz w:val="22"/>
          <w:szCs w:val="22"/>
        </w:rPr>
        <w:t>Des orientations dont on renverrait, si besoin et en annexe, l’énumération des modalités de mise en œuvre par les signataires du Contrat au premier rang desquels la collectivité pilote et l’Etat,</w:t>
      </w:r>
    </w:p>
    <w:p w:rsidR="00D740B5" w:rsidRPr="00903BA1" w:rsidRDefault="00DF6D7F" w:rsidP="00903BA1">
      <w:pPr>
        <w:pStyle w:val="Paragraphedeliste"/>
        <w:numPr>
          <w:ilvl w:val="0"/>
          <w:numId w:val="12"/>
        </w:numPr>
        <w:ind w:right="283"/>
        <w:jc w:val="both"/>
        <w:rPr>
          <w:rFonts w:asciiTheme="minorHAnsi" w:hAnsiTheme="minorHAnsi" w:cstheme="minorHAnsi"/>
          <w:bCs/>
          <w:color w:val="auto"/>
          <w:sz w:val="20"/>
          <w:szCs w:val="20"/>
        </w:rPr>
      </w:pPr>
      <w:r w:rsidRPr="00903BA1">
        <w:rPr>
          <w:rFonts w:asciiTheme="minorHAnsi" w:hAnsiTheme="minorHAnsi" w:cstheme="minorHAnsi"/>
          <w:bCs/>
          <w:color w:val="auto"/>
          <w:sz w:val="22"/>
          <w:szCs w:val="22"/>
        </w:rPr>
        <w:t>Les axes d’intervention suivant le modèle du Pacte de Dijon et des mesures du plan de mobilisation nationale pour les habitants des quartiers (annexe 3 de la Circulaire du Premier Ministre du 22 janvier 2019).</w:t>
      </w:r>
    </w:p>
    <w:p w:rsidR="00D740B5" w:rsidRPr="00903BA1" w:rsidRDefault="00D740B5">
      <w:pPr>
        <w:ind w:left="283" w:right="283"/>
        <w:jc w:val="both"/>
        <w:rPr>
          <w:rFonts w:asciiTheme="minorHAnsi" w:hAnsiTheme="minorHAnsi" w:cstheme="minorHAnsi"/>
          <w:bCs/>
          <w:color w:val="000000"/>
          <w:sz w:val="22"/>
          <w:szCs w:val="22"/>
        </w:rPr>
      </w:pPr>
    </w:p>
    <w:p w:rsidR="00D740B5" w:rsidRPr="00903BA1" w:rsidRDefault="00DF6D7F">
      <w:pPr>
        <w:ind w:left="283" w:right="283"/>
        <w:jc w:val="both"/>
        <w:rPr>
          <w:rFonts w:asciiTheme="minorHAnsi" w:hAnsiTheme="minorHAnsi" w:cstheme="minorHAnsi"/>
          <w:color w:val="000000"/>
          <w:sz w:val="22"/>
          <w:szCs w:val="22"/>
        </w:rPr>
      </w:pPr>
      <w:r w:rsidRPr="00903BA1">
        <w:rPr>
          <w:rFonts w:asciiTheme="minorHAnsi" w:hAnsiTheme="minorHAnsi" w:cstheme="minorHAnsi"/>
          <w:bCs/>
          <w:color w:val="000000"/>
          <w:sz w:val="22"/>
          <w:szCs w:val="22"/>
          <w:u w:val="single"/>
        </w:rPr>
        <w:t>Cela pourrait donner, uniquement à titre d’exemple</w:t>
      </w:r>
    </w:p>
    <w:p w:rsidR="00D740B5" w:rsidRPr="00903BA1" w:rsidRDefault="00D740B5">
      <w:pPr>
        <w:ind w:left="283" w:right="283"/>
        <w:jc w:val="both"/>
        <w:rPr>
          <w:rFonts w:asciiTheme="minorHAnsi" w:hAnsiTheme="minorHAnsi" w:cstheme="minorHAnsi"/>
          <w:bCs/>
          <w:color w:val="000000"/>
          <w:sz w:val="22"/>
          <w:szCs w:val="22"/>
        </w:rPr>
      </w:pPr>
    </w:p>
    <w:p w:rsidR="00D740B5" w:rsidRPr="00903BA1" w:rsidRDefault="00DF6D7F">
      <w:pPr>
        <w:ind w:left="283" w:right="283"/>
        <w:jc w:val="both"/>
        <w:rPr>
          <w:rFonts w:asciiTheme="minorHAnsi" w:hAnsiTheme="minorHAnsi" w:cstheme="minorHAnsi"/>
          <w:bCs/>
          <w:color w:val="E36C0A" w:themeColor="accent6" w:themeShade="BF"/>
          <w:sz w:val="16"/>
          <w:szCs w:val="16"/>
        </w:rPr>
      </w:pPr>
      <w:r w:rsidRPr="00903BA1">
        <w:rPr>
          <w:rFonts w:asciiTheme="minorHAnsi" w:hAnsiTheme="minorHAnsi" w:cstheme="minorHAnsi"/>
          <w:bCs/>
          <w:color w:val="000000"/>
          <w:sz w:val="22"/>
          <w:szCs w:val="22"/>
        </w:rPr>
        <w:t>Sécurité / prévention des troubles à l’ordre public</w:t>
      </w:r>
    </w:p>
    <w:tbl>
      <w:tblPr>
        <w:tblStyle w:val="Grilledutableau"/>
        <w:tblW w:w="9202" w:type="dxa"/>
        <w:tblInd w:w="415" w:type="dxa"/>
        <w:tblCellMar>
          <w:left w:w="87" w:type="dxa"/>
        </w:tblCellMar>
        <w:tblLook w:val="04A0" w:firstRow="1" w:lastRow="0" w:firstColumn="1" w:lastColumn="0" w:noHBand="0" w:noVBand="1"/>
      </w:tblPr>
      <w:tblGrid>
        <w:gridCol w:w="4359"/>
        <w:gridCol w:w="4843"/>
      </w:tblGrid>
      <w:tr w:rsidR="00D740B5" w:rsidRPr="00903BA1">
        <w:tc>
          <w:tcPr>
            <w:tcW w:w="4359" w:type="dxa"/>
            <w:tcBorders>
              <w:top w:val="dashSmallGap" w:sz="8" w:space="0" w:color="00000A"/>
              <w:left w:val="dashSmallGap" w:sz="8" w:space="0" w:color="00000A"/>
              <w:bottom w:val="dashSmallGap" w:sz="8" w:space="0" w:color="00000A"/>
              <w:right w:val="dashSmallGap" w:sz="8" w:space="0" w:color="00000A"/>
            </w:tcBorders>
            <w:shd w:val="clear" w:color="auto" w:fill="auto"/>
            <w:tcMar>
              <w:left w:w="87" w:type="dxa"/>
            </w:tcMar>
          </w:tcPr>
          <w:p w:rsidR="00D740B5" w:rsidRPr="00903BA1" w:rsidRDefault="00DF6D7F">
            <w:pPr>
              <w:ind w:left="283" w:right="283"/>
              <w:jc w:val="both"/>
              <w:rPr>
                <w:rFonts w:asciiTheme="minorHAnsi" w:hAnsiTheme="minorHAnsi" w:cstheme="minorHAnsi"/>
                <w:bCs/>
                <w:color w:val="E36C0A" w:themeColor="accent6" w:themeShade="BF"/>
                <w:sz w:val="16"/>
                <w:szCs w:val="16"/>
              </w:rPr>
            </w:pPr>
            <w:r w:rsidRPr="00903BA1">
              <w:rPr>
                <w:rFonts w:asciiTheme="minorHAnsi" w:hAnsiTheme="minorHAnsi" w:cstheme="minorHAnsi"/>
                <w:bCs/>
                <w:color w:val="000000"/>
                <w:sz w:val="22"/>
                <w:szCs w:val="22"/>
              </w:rPr>
              <w:t>Pour la collectivité (enjeux et adhésion)</w:t>
            </w:r>
          </w:p>
          <w:p w:rsidR="00D740B5" w:rsidRPr="00903BA1" w:rsidRDefault="00DF6D7F">
            <w:pPr>
              <w:ind w:left="283" w:right="283"/>
              <w:jc w:val="both"/>
              <w:rPr>
                <w:rFonts w:asciiTheme="minorHAnsi" w:hAnsiTheme="minorHAnsi" w:cstheme="minorHAnsi"/>
                <w:bCs/>
                <w:color w:val="E36C0A" w:themeColor="accent6" w:themeShade="BF"/>
                <w:sz w:val="16"/>
                <w:szCs w:val="16"/>
              </w:rPr>
            </w:pPr>
            <w:r w:rsidRPr="00903BA1">
              <w:rPr>
                <w:rFonts w:asciiTheme="minorHAnsi" w:hAnsiTheme="minorHAnsi" w:cstheme="minorHAnsi"/>
                <w:bCs/>
                <w:color w:val="000000"/>
                <w:sz w:val="22"/>
                <w:szCs w:val="22"/>
              </w:rPr>
              <w:t>-</w:t>
            </w:r>
          </w:p>
          <w:p w:rsidR="00D740B5" w:rsidRPr="00903BA1" w:rsidRDefault="00DF6D7F">
            <w:pPr>
              <w:ind w:left="283" w:right="283"/>
              <w:jc w:val="both"/>
              <w:rPr>
                <w:rFonts w:asciiTheme="minorHAnsi" w:hAnsiTheme="minorHAnsi" w:cstheme="minorHAnsi"/>
                <w:bCs/>
                <w:color w:val="E36C0A" w:themeColor="accent6" w:themeShade="BF"/>
                <w:sz w:val="16"/>
                <w:szCs w:val="16"/>
              </w:rPr>
            </w:pPr>
            <w:r w:rsidRPr="00903BA1">
              <w:rPr>
                <w:rFonts w:asciiTheme="minorHAnsi" w:hAnsiTheme="minorHAnsi" w:cstheme="minorHAnsi"/>
                <w:bCs/>
                <w:color w:val="000000"/>
                <w:sz w:val="22"/>
                <w:szCs w:val="22"/>
              </w:rPr>
              <w:t>-</w:t>
            </w:r>
          </w:p>
        </w:tc>
        <w:tc>
          <w:tcPr>
            <w:tcW w:w="4842" w:type="dxa"/>
            <w:tcBorders>
              <w:top w:val="dashSmallGap" w:sz="8" w:space="0" w:color="00000A"/>
              <w:left w:val="dashSmallGap" w:sz="8" w:space="0" w:color="00000A"/>
              <w:bottom w:val="dashSmallGap" w:sz="8" w:space="0" w:color="00000A"/>
              <w:right w:val="dashSmallGap" w:sz="8" w:space="0" w:color="00000A"/>
            </w:tcBorders>
            <w:shd w:val="clear" w:color="auto" w:fill="auto"/>
            <w:tcMar>
              <w:left w:w="87" w:type="dxa"/>
            </w:tcMar>
          </w:tcPr>
          <w:p w:rsidR="00D740B5" w:rsidRPr="00903BA1" w:rsidRDefault="00DF6D7F">
            <w:pPr>
              <w:ind w:left="283" w:right="283"/>
              <w:jc w:val="both"/>
              <w:rPr>
                <w:rFonts w:asciiTheme="minorHAnsi" w:hAnsiTheme="minorHAnsi" w:cstheme="minorHAnsi"/>
                <w:bCs/>
                <w:color w:val="E36C0A" w:themeColor="accent6" w:themeShade="BF"/>
                <w:sz w:val="16"/>
                <w:szCs w:val="16"/>
              </w:rPr>
            </w:pPr>
            <w:r w:rsidRPr="00903BA1">
              <w:rPr>
                <w:rFonts w:asciiTheme="minorHAnsi" w:hAnsiTheme="minorHAnsi" w:cstheme="minorHAnsi"/>
                <w:bCs/>
                <w:color w:val="000000"/>
                <w:sz w:val="22"/>
                <w:szCs w:val="22"/>
              </w:rPr>
              <w:t>Pour l’Etat (mesures d’accompagnement)</w:t>
            </w:r>
          </w:p>
          <w:p w:rsidR="00D740B5" w:rsidRPr="00903BA1" w:rsidRDefault="00DF6D7F">
            <w:pPr>
              <w:pStyle w:val="Paragraphedeliste"/>
              <w:numPr>
                <w:ilvl w:val="0"/>
                <w:numId w:val="3"/>
              </w:numPr>
              <w:ind w:left="283" w:right="283" w:firstLine="0"/>
              <w:jc w:val="both"/>
              <w:rPr>
                <w:rFonts w:asciiTheme="minorHAnsi" w:hAnsiTheme="minorHAnsi" w:cstheme="minorHAnsi"/>
                <w:bCs/>
                <w:color w:val="E36C0A" w:themeColor="accent6" w:themeShade="BF"/>
                <w:sz w:val="16"/>
                <w:szCs w:val="16"/>
              </w:rPr>
            </w:pPr>
            <w:r w:rsidRPr="00903BA1">
              <w:rPr>
                <w:rFonts w:asciiTheme="minorHAnsi" w:hAnsiTheme="minorHAnsi" w:cstheme="minorHAnsi"/>
                <w:bCs/>
                <w:color w:val="000000"/>
                <w:sz w:val="22"/>
                <w:szCs w:val="22"/>
              </w:rPr>
              <w:t>Création de poste dans les QRR</w:t>
            </w:r>
          </w:p>
          <w:p w:rsidR="00D740B5" w:rsidRPr="00903BA1" w:rsidRDefault="00DF6D7F">
            <w:pPr>
              <w:pStyle w:val="Paragraphedeliste"/>
              <w:numPr>
                <w:ilvl w:val="0"/>
                <w:numId w:val="3"/>
              </w:numPr>
              <w:ind w:left="283" w:right="283" w:firstLine="0"/>
              <w:jc w:val="both"/>
              <w:rPr>
                <w:rFonts w:asciiTheme="minorHAnsi" w:hAnsiTheme="minorHAnsi" w:cstheme="minorHAnsi"/>
                <w:bCs/>
                <w:color w:val="E36C0A" w:themeColor="accent6" w:themeShade="BF"/>
                <w:sz w:val="16"/>
                <w:szCs w:val="16"/>
              </w:rPr>
            </w:pPr>
            <w:r w:rsidRPr="00903BA1">
              <w:rPr>
                <w:rFonts w:asciiTheme="minorHAnsi" w:hAnsiTheme="minorHAnsi" w:cstheme="minorHAnsi"/>
                <w:bCs/>
                <w:color w:val="000000"/>
                <w:sz w:val="22"/>
                <w:szCs w:val="22"/>
              </w:rPr>
              <w:t>Prévention de la radicalisation</w:t>
            </w:r>
          </w:p>
        </w:tc>
      </w:tr>
    </w:tbl>
    <w:p w:rsidR="00D740B5" w:rsidRPr="00903BA1" w:rsidRDefault="00D740B5">
      <w:pPr>
        <w:ind w:left="283" w:right="283"/>
        <w:jc w:val="both"/>
        <w:rPr>
          <w:rFonts w:asciiTheme="minorHAnsi" w:hAnsiTheme="minorHAnsi" w:cstheme="minorHAnsi"/>
          <w:bCs/>
          <w:color w:val="000000"/>
          <w:sz w:val="22"/>
          <w:szCs w:val="22"/>
        </w:rPr>
      </w:pPr>
    </w:p>
    <w:p w:rsidR="00D740B5" w:rsidRPr="00903BA1" w:rsidRDefault="00DF6D7F">
      <w:pPr>
        <w:ind w:left="283" w:right="283"/>
        <w:jc w:val="both"/>
        <w:rPr>
          <w:rFonts w:asciiTheme="minorHAnsi" w:hAnsiTheme="minorHAnsi" w:cstheme="minorHAnsi"/>
          <w:bCs/>
          <w:color w:val="E36C0A" w:themeColor="accent6" w:themeShade="BF"/>
          <w:sz w:val="16"/>
          <w:szCs w:val="16"/>
        </w:rPr>
      </w:pPr>
      <w:r w:rsidRPr="00903BA1">
        <w:rPr>
          <w:rFonts w:asciiTheme="minorHAnsi" w:hAnsiTheme="minorHAnsi" w:cstheme="minorHAnsi"/>
          <w:bCs/>
          <w:color w:val="000000"/>
          <w:sz w:val="22"/>
          <w:szCs w:val="22"/>
        </w:rPr>
        <w:t>Logement et cadre de vie</w:t>
      </w:r>
    </w:p>
    <w:tbl>
      <w:tblPr>
        <w:tblStyle w:val="Grilledutableau"/>
        <w:tblW w:w="9202" w:type="dxa"/>
        <w:tblInd w:w="415" w:type="dxa"/>
        <w:tblCellMar>
          <w:left w:w="87" w:type="dxa"/>
        </w:tblCellMar>
        <w:tblLook w:val="04A0" w:firstRow="1" w:lastRow="0" w:firstColumn="1" w:lastColumn="0" w:noHBand="0" w:noVBand="1"/>
      </w:tblPr>
      <w:tblGrid>
        <w:gridCol w:w="4359"/>
        <w:gridCol w:w="4843"/>
      </w:tblGrid>
      <w:tr w:rsidR="00D740B5" w:rsidRPr="00903BA1">
        <w:tc>
          <w:tcPr>
            <w:tcW w:w="4359" w:type="dxa"/>
            <w:tcBorders>
              <w:top w:val="dashSmallGap" w:sz="8" w:space="0" w:color="000001"/>
              <w:left w:val="dashSmallGap" w:sz="8" w:space="0" w:color="000001"/>
              <w:bottom w:val="dashSmallGap" w:sz="8" w:space="0" w:color="000001"/>
              <w:right w:val="dashSmallGap" w:sz="8" w:space="0" w:color="000001"/>
            </w:tcBorders>
            <w:shd w:val="clear" w:color="auto" w:fill="auto"/>
            <w:tcMar>
              <w:left w:w="87" w:type="dxa"/>
            </w:tcMar>
          </w:tcPr>
          <w:p w:rsidR="00D740B5" w:rsidRPr="00903BA1" w:rsidRDefault="00DF6D7F">
            <w:pPr>
              <w:ind w:left="283" w:right="283"/>
              <w:jc w:val="both"/>
              <w:rPr>
                <w:rFonts w:asciiTheme="minorHAnsi" w:hAnsiTheme="minorHAnsi" w:cstheme="minorHAnsi"/>
                <w:bCs/>
                <w:color w:val="E36C0A" w:themeColor="accent6" w:themeShade="BF"/>
                <w:sz w:val="16"/>
                <w:szCs w:val="16"/>
              </w:rPr>
            </w:pPr>
            <w:r w:rsidRPr="00903BA1">
              <w:rPr>
                <w:rFonts w:asciiTheme="minorHAnsi" w:hAnsiTheme="minorHAnsi" w:cstheme="minorHAnsi"/>
                <w:bCs/>
                <w:color w:val="000000"/>
                <w:sz w:val="22"/>
                <w:szCs w:val="22"/>
              </w:rPr>
              <w:t>Pour la collectivité (enjeux et adhésion)</w:t>
            </w:r>
          </w:p>
          <w:p w:rsidR="00D740B5" w:rsidRPr="00903BA1" w:rsidRDefault="00DF6D7F">
            <w:pPr>
              <w:ind w:left="283" w:right="283"/>
              <w:jc w:val="both"/>
              <w:rPr>
                <w:rFonts w:asciiTheme="minorHAnsi" w:hAnsiTheme="minorHAnsi" w:cstheme="minorHAnsi"/>
                <w:bCs/>
                <w:color w:val="E36C0A" w:themeColor="accent6" w:themeShade="BF"/>
                <w:sz w:val="16"/>
                <w:szCs w:val="16"/>
              </w:rPr>
            </w:pPr>
            <w:r w:rsidRPr="00903BA1">
              <w:rPr>
                <w:rFonts w:asciiTheme="minorHAnsi" w:hAnsiTheme="minorHAnsi" w:cstheme="minorHAnsi"/>
                <w:bCs/>
                <w:color w:val="000000"/>
                <w:sz w:val="22"/>
                <w:szCs w:val="22"/>
              </w:rPr>
              <w:t>-</w:t>
            </w:r>
          </w:p>
          <w:p w:rsidR="00D740B5" w:rsidRPr="00903BA1" w:rsidRDefault="00DF6D7F">
            <w:pPr>
              <w:ind w:left="283" w:right="283"/>
              <w:jc w:val="both"/>
              <w:rPr>
                <w:rFonts w:asciiTheme="minorHAnsi" w:hAnsiTheme="minorHAnsi" w:cstheme="minorHAnsi"/>
                <w:bCs/>
                <w:color w:val="E36C0A" w:themeColor="accent6" w:themeShade="BF"/>
                <w:sz w:val="16"/>
                <w:szCs w:val="16"/>
              </w:rPr>
            </w:pPr>
            <w:r w:rsidRPr="00903BA1">
              <w:rPr>
                <w:rFonts w:asciiTheme="minorHAnsi" w:hAnsiTheme="minorHAnsi" w:cstheme="minorHAnsi"/>
                <w:bCs/>
                <w:color w:val="000000"/>
                <w:sz w:val="22"/>
                <w:szCs w:val="22"/>
              </w:rPr>
              <w:t>-</w:t>
            </w:r>
          </w:p>
        </w:tc>
        <w:tc>
          <w:tcPr>
            <w:tcW w:w="4842" w:type="dxa"/>
            <w:tcBorders>
              <w:top w:val="dashSmallGap" w:sz="8" w:space="0" w:color="000001"/>
              <w:left w:val="dashSmallGap" w:sz="8" w:space="0" w:color="000001"/>
              <w:bottom w:val="dashSmallGap" w:sz="8" w:space="0" w:color="000001"/>
              <w:right w:val="dashSmallGap" w:sz="8" w:space="0" w:color="000001"/>
            </w:tcBorders>
            <w:shd w:val="clear" w:color="auto" w:fill="auto"/>
            <w:tcMar>
              <w:left w:w="87" w:type="dxa"/>
            </w:tcMar>
          </w:tcPr>
          <w:p w:rsidR="00D740B5" w:rsidRPr="00903BA1" w:rsidRDefault="00DF6D7F">
            <w:pPr>
              <w:ind w:left="283" w:right="283"/>
              <w:jc w:val="both"/>
              <w:rPr>
                <w:rFonts w:asciiTheme="minorHAnsi" w:hAnsiTheme="minorHAnsi" w:cstheme="minorHAnsi"/>
                <w:bCs/>
                <w:color w:val="E36C0A" w:themeColor="accent6" w:themeShade="BF"/>
                <w:sz w:val="16"/>
                <w:szCs w:val="16"/>
              </w:rPr>
            </w:pPr>
            <w:r w:rsidRPr="00903BA1">
              <w:rPr>
                <w:rFonts w:asciiTheme="minorHAnsi" w:hAnsiTheme="minorHAnsi" w:cstheme="minorHAnsi"/>
                <w:bCs/>
                <w:color w:val="000000"/>
                <w:sz w:val="22"/>
                <w:szCs w:val="22"/>
              </w:rPr>
              <w:t>Pour l’Etat (mesures d’accompagnement)</w:t>
            </w:r>
          </w:p>
          <w:p w:rsidR="00D740B5" w:rsidRPr="00903BA1" w:rsidRDefault="00DF6D7F">
            <w:pPr>
              <w:pStyle w:val="Paragraphedeliste"/>
              <w:numPr>
                <w:ilvl w:val="0"/>
                <w:numId w:val="3"/>
              </w:numPr>
              <w:ind w:left="283" w:right="283" w:firstLine="0"/>
              <w:jc w:val="both"/>
              <w:rPr>
                <w:rFonts w:asciiTheme="minorHAnsi" w:hAnsiTheme="minorHAnsi" w:cstheme="minorHAnsi"/>
                <w:bCs/>
                <w:color w:val="E36C0A" w:themeColor="accent6" w:themeShade="BF"/>
                <w:sz w:val="16"/>
                <w:szCs w:val="16"/>
              </w:rPr>
            </w:pPr>
            <w:r w:rsidRPr="00903BA1">
              <w:rPr>
                <w:rFonts w:asciiTheme="minorHAnsi" w:hAnsiTheme="minorHAnsi" w:cstheme="minorHAnsi"/>
                <w:bCs/>
                <w:color w:val="000000"/>
                <w:sz w:val="22"/>
                <w:szCs w:val="22"/>
              </w:rPr>
              <w:t>Développement de la mixité sociale</w:t>
            </w:r>
          </w:p>
          <w:p w:rsidR="00D740B5" w:rsidRPr="00903BA1" w:rsidRDefault="00D740B5">
            <w:pPr>
              <w:pStyle w:val="Paragraphedeliste"/>
              <w:numPr>
                <w:ilvl w:val="0"/>
                <w:numId w:val="3"/>
              </w:numPr>
              <w:ind w:left="283" w:right="283" w:firstLine="0"/>
              <w:jc w:val="both"/>
              <w:rPr>
                <w:rFonts w:asciiTheme="minorHAnsi" w:hAnsiTheme="minorHAnsi" w:cstheme="minorHAnsi"/>
                <w:bCs/>
                <w:color w:val="000000"/>
                <w:sz w:val="22"/>
                <w:szCs w:val="22"/>
              </w:rPr>
            </w:pPr>
          </w:p>
        </w:tc>
      </w:tr>
    </w:tbl>
    <w:p w:rsidR="00D740B5" w:rsidRPr="00903BA1" w:rsidRDefault="00D740B5">
      <w:pPr>
        <w:ind w:left="283" w:right="283"/>
        <w:jc w:val="both"/>
        <w:rPr>
          <w:rFonts w:asciiTheme="minorHAnsi" w:hAnsiTheme="minorHAnsi" w:cstheme="minorHAnsi"/>
          <w:bCs/>
          <w:color w:val="000000"/>
          <w:sz w:val="22"/>
          <w:szCs w:val="22"/>
        </w:rPr>
      </w:pPr>
    </w:p>
    <w:p w:rsidR="00D740B5" w:rsidRPr="00903BA1" w:rsidRDefault="00DF6D7F">
      <w:pPr>
        <w:ind w:left="283" w:right="283"/>
        <w:jc w:val="both"/>
        <w:rPr>
          <w:rFonts w:asciiTheme="minorHAnsi" w:hAnsiTheme="minorHAnsi" w:cstheme="minorHAnsi"/>
          <w:bCs/>
          <w:color w:val="E36C0A" w:themeColor="accent6" w:themeShade="BF"/>
          <w:sz w:val="16"/>
          <w:szCs w:val="16"/>
        </w:rPr>
      </w:pPr>
      <w:r w:rsidRPr="00903BA1">
        <w:rPr>
          <w:rFonts w:asciiTheme="minorHAnsi" w:hAnsiTheme="minorHAnsi" w:cstheme="minorHAnsi"/>
          <w:bCs/>
          <w:color w:val="000000"/>
          <w:sz w:val="22"/>
          <w:szCs w:val="22"/>
        </w:rPr>
        <w:t>Renforcement du lien social</w:t>
      </w:r>
    </w:p>
    <w:tbl>
      <w:tblPr>
        <w:tblStyle w:val="Grilledutableau"/>
        <w:tblW w:w="9202" w:type="dxa"/>
        <w:tblInd w:w="415" w:type="dxa"/>
        <w:tblCellMar>
          <w:left w:w="87" w:type="dxa"/>
        </w:tblCellMar>
        <w:tblLook w:val="04A0" w:firstRow="1" w:lastRow="0" w:firstColumn="1" w:lastColumn="0" w:noHBand="0" w:noVBand="1"/>
      </w:tblPr>
      <w:tblGrid>
        <w:gridCol w:w="4359"/>
        <w:gridCol w:w="4843"/>
      </w:tblGrid>
      <w:tr w:rsidR="00D740B5" w:rsidRPr="00903BA1">
        <w:tc>
          <w:tcPr>
            <w:tcW w:w="4359" w:type="dxa"/>
            <w:tcBorders>
              <w:top w:val="dashSmallGap" w:sz="8" w:space="0" w:color="000001"/>
              <w:left w:val="dashSmallGap" w:sz="8" w:space="0" w:color="000001"/>
              <w:bottom w:val="dashSmallGap" w:sz="8" w:space="0" w:color="000001"/>
              <w:right w:val="dashSmallGap" w:sz="8" w:space="0" w:color="000001"/>
            </w:tcBorders>
            <w:shd w:val="clear" w:color="auto" w:fill="auto"/>
            <w:tcMar>
              <w:left w:w="87" w:type="dxa"/>
            </w:tcMar>
          </w:tcPr>
          <w:p w:rsidR="00D740B5" w:rsidRPr="00903BA1" w:rsidRDefault="00DF6D7F">
            <w:pPr>
              <w:ind w:left="283" w:right="283"/>
              <w:jc w:val="both"/>
              <w:rPr>
                <w:rFonts w:asciiTheme="minorHAnsi" w:hAnsiTheme="minorHAnsi" w:cstheme="minorHAnsi"/>
                <w:bCs/>
                <w:color w:val="E36C0A" w:themeColor="accent6" w:themeShade="BF"/>
                <w:sz w:val="16"/>
                <w:szCs w:val="16"/>
              </w:rPr>
            </w:pPr>
            <w:r w:rsidRPr="00903BA1">
              <w:rPr>
                <w:rFonts w:asciiTheme="minorHAnsi" w:hAnsiTheme="minorHAnsi" w:cstheme="minorHAnsi"/>
                <w:bCs/>
                <w:color w:val="000000"/>
                <w:sz w:val="22"/>
                <w:szCs w:val="22"/>
              </w:rPr>
              <w:t>Pour la collectivité (enjeux et adhésion)</w:t>
            </w:r>
          </w:p>
          <w:p w:rsidR="00D740B5" w:rsidRPr="00903BA1" w:rsidRDefault="00DF6D7F">
            <w:pPr>
              <w:ind w:left="283" w:right="283"/>
              <w:jc w:val="both"/>
              <w:rPr>
                <w:rFonts w:asciiTheme="minorHAnsi" w:hAnsiTheme="minorHAnsi" w:cstheme="minorHAnsi"/>
                <w:bCs/>
                <w:color w:val="E36C0A" w:themeColor="accent6" w:themeShade="BF"/>
                <w:sz w:val="16"/>
                <w:szCs w:val="16"/>
              </w:rPr>
            </w:pPr>
            <w:r w:rsidRPr="00903BA1">
              <w:rPr>
                <w:rFonts w:asciiTheme="minorHAnsi" w:hAnsiTheme="minorHAnsi" w:cstheme="minorHAnsi"/>
                <w:bCs/>
                <w:color w:val="000000"/>
                <w:sz w:val="22"/>
                <w:szCs w:val="22"/>
              </w:rPr>
              <w:t>-</w:t>
            </w:r>
          </w:p>
          <w:p w:rsidR="00D740B5" w:rsidRPr="00903BA1" w:rsidRDefault="00DF6D7F">
            <w:pPr>
              <w:ind w:left="283" w:right="283"/>
              <w:jc w:val="both"/>
              <w:rPr>
                <w:rFonts w:asciiTheme="minorHAnsi" w:hAnsiTheme="minorHAnsi" w:cstheme="minorHAnsi"/>
                <w:bCs/>
                <w:color w:val="E36C0A" w:themeColor="accent6" w:themeShade="BF"/>
                <w:sz w:val="16"/>
                <w:szCs w:val="16"/>
              </w:rPr>
            </w:pPr>
            <w:r w:rsidRPr="00903BA1">
              <w:rPr>
                <w:rFonts w:asciiTheme="minorHAnsi" w:hAnsiTheme="minorHAnsi" w:cstheme="minorHAnsi"/>
                <w:bCs/>
                <w:color w:val="000000"/>
                <w:sz w:val="22"/>
                <w:szCs w:val="22"/>
              </w:rPr>
              <w:t>-</w:t>
            </w:r>
          </w:p>
        </w:tc>
        <w:tc>
          <w:tcPr>
            <w:tcW w:w="4842" w:type="dxa"/>
            <w:tcBorders>
              <w:top w:val="dashSmallGap" w:sz="8" w:space="0" w:color="000001"/>
              <w:left w:val="dashSmallGap" w:sz="8" w:space="0" w:color="000001"/>
              <w:bottom w:val="dashSmallGap" w:sz="8" w:space="0" w:color="000001"/>
              <w:right w:val="dashSmallGap" w:sz="8" w:space="0" w:color="000001"/>
            </w:tcBorders>
            <w:shd w:val="clear" w:color="auto" w:fill="auto"/>
            <w:tcMar>
              <w:left w:w="87" w:type="dxa"/>
            </w:tcMar>
          </w:tcPr>
          <w:p w:rsidR="00D740B5" w:rsidRPr="00903BA1" w:rsidRDefault="00DF6D7F">
            <w:pPr>
              <w:ind w:left="283" w:right="283"/>
              <w:jc w:val="both"/>
              <w:rPr>
                <w:rFonts w:asciiTheme="minorHAnsi" w:hAnsiTheme="minorHAnsi" w:cstheme="minorHAnsi"/>
                <w:bCs/>
                <w:color w:val="E36C0A" w:themeColor="accent6" w:themeShade="BF"/>
                <w:sz w:val="16"/>
                <w:szCs w:val="16"/>
              </w:rPr>
            </w:pPr>
            <w:r w:rsidRPr="00903BA1">
              <w:rPr>
                <w:rFonts w:asciiTheme="minorHAnsi" w:hAnsiTheme="minorHAnsi" w:cstheme="minorHAnsi"/>
                <w:bCs/>
                <w:color w:val="000000"/>
                <w:sz w:val="22"/>
                <w:szCs w:val="22"/>
              </w:rPr>
              <w:t>Pour l’Etat (mesures d’accompagnement)</w:t>
            </w:r>
          </w:p>
          <w:p w:rsidR="00D740B5" w:rsidRPr="00903BA1" w:rsidRDefault="00DF6D7F">
            <w:pPr>
              <w:pStyle w:val="Paragraphedeliste"/>
              <w:numPr>
                <w:ilvl w:val="0"/>
                <w:numId w:val="3"/>
              </w:numPr>
              <w:ind w:left="283" w:right="283" w:firstLine="0"/>
              <w:jc w:val="both"/>
              <w:rPr>
                <w:rFonts w:asciiTheme="minorHAnsi" w:hAnsiTheme="minorHAnsi" w:cstheme="minorHAnsi"/>
                <w:bCs/>
                <w:color w:val="E36C0A" w:themeColor="accent6" w:themeShade="BF"/>
                <w:sz w:val="16"/>
                <w:szCs w:val="16"/>
              </w:rPr>
            </w:pPr>
            <w:r w:rsidRPr="00903BA1">
              <w:rPr>
                <w:rFonts w:asciiTheme="minorHAnsi" w:hAnsiTheme="minorHAnsi" w:cstheme="minorHAnsi"/>
                <w:bCs/>
                <w:color w:val="000000"/>
                <w:sz w:val="22"/>
                <w:szCs w:val="22"/>
              </w:rPr>
              <w:t>Appui financier à l’obtention du permis de conduire</w:t>
            </w:r>
          </w:p>
          <w:p w:rsidR="00D740B5" w:rsidRPr="00903BA1" w:rsidRDefault="00DF6D7F">
            <w:pPr>
              <w:pStyle w:val="Paragraphedeliste"/>
              <w:numPr>
                <w:ilvl w:val="0"/>
                <w:numId w:val="3"/>
              </w:numPr>
              <w:ind w:left="283" w:right="283" w:firstLine="0"/>
              <w:jc w:val="both"/>
              <w:rPr>
                <w:rFonts w:asciiTheme="minorHAnsi" w:hAnsiTheme="minorHAnsi" w:cstheme="minorHAnsi"/>
                <w:bCs/>
                <w:color w:val="E36C0A" w:themeColor="accent6" w:themeShade="BF"/>
                <w:sz w:val="16"/>
                <w:szCs w:val="16"/>
              </w:rPr>
            </w:pPr>
            <w:r w:rsidRPr="00903BA1">
              <w:rPr>
                <w:rFonts w:asciiTheme="minorHAnsi" w:hAnsiTheme="minorHAnsi" w:cstheme="minorHAnsi"/>
                <w:bCs/>
                <w:color w:val="000000"/>
                <w:sz w:val="22"/>
                <w:szCs w:val="22"/>
              </w:rPr>
              <w:t>Développement du Service Civique</w:t>
            </w:r>
          </w:p>
        </w:tc>
      </w:tr>
    </w:tbl>
    <w:p w:rsidR="00D740B5" w:rsidRPr="00903BA1" w:rsidRDefault="00D740B5">
      <w:pPr>
        <w:ind w:left="283" w:right="283"/>
        <w:jc w:val="both"/>
        <w:rPr>
          <w:rFonts w:asciiTheme="minorHAnsi" w:hAnsiTheme="minorHAnsi" w:cstheme="minorHAnsi"/>
          <w:bCs/>
          <w:color w:val="000000"/>
          <w:sz w:val="22"/>
          <w:szCs w:val="22"/>
        </w:rPr>
      </w:pPr>
    </w:p>
    <w:p w:rsidR="00D740B5" w:rsidRPr="00903BA1" w:rsidRDefault="00DF6D7F">
      <w:pPr>
        <w:ind w:left="283" w:right="283"/>
        <w:jc w:val="both"/>
        <w:rPr>
          <w:rFonts w:asciiTheme="minorHAnsi" w:hAnsiTheme="minorHAnsi" w:cstheme="minorHAnsi"/>
          <w:bCs/>
          <w:color w:val="E36C0A" w:themeColor="accent6" w:themeShade="BF"/>
          <w:sz w:val="16"/>
          <w:szCs w:val="16"/>
        </w:rPr>
      </w:pPr>
      <w:r w:rsidRPr="00903BA1">
        <w:rPr>
          <w:rFonts w:asciiTheme="minorHAnsi" w:hAnsiTheme="minorHAnsi" w:cstheme="minorHAnsi"/>
          <w:bCs/>
          <w:color w:val="000000"/>
          <w:sz w:val="22"/>
          <w:szCs w:val="22"/>
        </w:rPr>
        <w:t>Education et petite enfance</w:t>
      </w:r>
    </w:p>
    <w:tbl>
      <w:tblPr>
        <w:tblStyle w:val="Grilledutableau"/>
        <w:tblW w:w="9202" w:type="dxa"/>
        <w:tblInd w:w="415" w:type="dxa"/>
        <w:tblCellMar>
          <w:left w:w="87" w:type="dxa"/>
        </w:tblCellMar>
        <w:tblLook w:val="04A0" w:firstRow="1" w:lastRow="0" w:firstColumn="1" w:lastColumn="0" w:noHBand="0" w:noVBand="1"/>
      </w:tblPr>
      <w:tblGrid>
        <w:gridCol w:w="4359"/>
        <w:gridCol w:w="4843"/>
      </w:tblGrid>
      <w:tr w:rsidR="00D740B5" w:rsidRPr="00903BA1">
        <w:tc>
          <w:tcPr>
            <w:tcW w:w="4359" w:type="dxa"/>
            <w:tcBorders>
              <w:top w:val="dashSmallGap" w:sz="8" w:space="0" w:color="000001"/>
              <w:left w:val="dashSmallGap" w:sz="8" w:space="0" w:color="000001"/>
              <w:bottom w:val="dashSmallGap" w:sz="8" w:space="0" w:color="000001"/>
              <w:right w:val="dashSmallGap" w:sz="8" w:space="0" w:color="000001"/>
            </w:tcBorders>
            <w:shd w:val="clear" w:color="auto" w:fill="auto"/>
            <w:tcMar>
              <w:left w:w="87" w:type="dxa"/>
            </w:tcMar>
          </w:tcPr>
          <w:p w:rsidR="00D740B5" w:rsidRPr="00903BA1" w:rsidRDefault="00DF6D7F">
            <w:pPr>
              <w:ind w:left="283" w:right="283"/>
              <w:jc w:val="both"/>
              <w:rPr>
                <w:rFonts w:asciiTheme="minorHAnsi" w:hAnsiTheme="minorHAnsi" w:cstheme="minorHAnsi"/>
                <w:bCs/>
                <w:color w:val="E36C0A" w:themeColor="accent6" w:themeShade="BF"/>
                <w:sz w:val="16"/>
                <w:szCs w:val="16"/>
              </w:rPr>
            </w:pPr>
            <w:r w:rsidRPr="00903BA1">
              <w:rPr>
                <w:rFonts w:asciiTheme="minorHAnsi" w:hAnsiTheme="minorHAnsi" w:cstheme="minorHAnsi"/>
                <w:bCs/>
                <w:color w:val="000000"/>
                <w:sz w:val="22"/>
                <w:szCs w:val="22"/>
              </w:rPr>
              <w:t>Pour la collectivité (enjeux et adhésion)</w:t>
            </w:r>
          </w:p>
          <w:p w:rsidR="00D740B5" w:rsidRPr="00903BA1" w:rsidRDefault="00DF6D7F">
            <w:pPr>
              <w:ind w:left="283" w:right="283"/>
              <w:jc w:val="both"/>
              <w:rPr>
                <w:rFonts w:asciiTheme="minorHAnsi" w:hAnsiTheme="minorHAnsi" w:cstheme="minorHAnsi"/>
                <w:bCs/>
                <w:color w:val="E36C0A" w:themeColor="accent6" w:themeShade="BF"/>
                <w:sz w:val="16"/>
                <w:szCs w:val="16"/>
              </w:rPr>
            </w:pPr>
            <w:r w:rsidRPr="00903BA1">
              <w:rPr>
                <w:rFonts w:asciiTheme="minorHAnsi" w:hAnsiTheme="minorHAnsi" w:cstheme="minorHAnsi"/>
                <w:bCs/>
                <w:color w:val="000000"/>
                <w:sz w:val="22"/>
                <w:szCs w:val="22"/>
              </w:rPr>
              <w:t>-</w:t>
            </w:r>
          </w:p>
          <w:p w:rsidR="00D740B5" w:rsidRPr="00903BA1" w:rsidRDefault="00DF6D7F">
            <w:pPr>
              <w:ind w:left="283" w:right="283"/>
              <w:jc w:val="both"/>
              <w:rPr>
                <w:rFonts w:asciiTheme="minorHAnsi" w:hAnsiTheme="minorHAnsi" w:cstheme="minorHAnsi"/>
                <w:bCs/>
                <w:color w:val="E36C0A" w:themeColor="accent6" w:themeShade="BF"/>
                <w:sz w:val="16"/>
                <w:szCs w:val="16"/>
              </w:rPr>
            </w:pPr>
            <w:r w:rsidRPr="00903BA1">
              <w:rPr>
                <w:rFonts w:asciiTheme="minorHAnsi" w:hAnsiTheme="minorHAnsi" w:cstheme="minorHAnsi"/>
                <w:bCs/>
                <w:color w:val="000000"/>
                <w:sz w:val="22"/>
                <w:szCs w:val="22"/>
              </w:rPr>
              <w:t>-</w:t>
            </w:r>
          </w:p>
        </w:tc>
        <w:tc>
          <w:tcPr>
            <w:tcW w:w="4842" w:type="dxa"/>
            <w:tcBorders>
              <w:top w:val="dashSmallGap" w:sz="8" w:space="0" w:color="000001"/>
              <w:left w:val="dashSmallGap" w:sz="8" w:space="0" w:color="000001"/>
              <w:bottom w:val="dashSmallGap" w:sz="8" w:space="0" w:color="000001"/>
              <w:right w:val="dashSmallGap" w:sz="8" w:space="0" w:color="000001"/>
            </w:tcBorders>
            <w:shd w:val="clear" w:color="auto" w:fill="auto"/>
            <w:tcMar>
              <w:left w:w="87" w:type="dxa"/>
            </w:tcMar>
          </w:tcPr>
          <w:p w:rsidR="00D740B5" w:rsidRPr="00903BA1" w:rsidRDefault="00DF6D7F">
            <w:pPr>
              <w:ind w:left="283" w:right="283"/>
              <w:jc w:val="both"/>
              <w:rPr>
                <w:rFonts w:asciiTheme="minorHAnsi" w:hAnsiTheme="minorHAnsi" w:cstheme="minorHAnsi"/>
                <w:bCs/>
                <w:color w:val="E36C0A" w:themeColor="accent6" w:themeShade="BF"/>
                <w:sz w:val="16"/>
                <w:szCs w:val="16"/>
              </w:rPr>
            </w:pPr>
            <w:r w:rsidRPr="00903BA1">
              <w:rPr>
                <w:rFonts w:asciiTheme="minorHAnsi" w:hAnsiTheme="minorHAnsi" w:cstheme="minorHAnsi"/>
                <w:bCs/>
                <w:color w:val="000000"/>
                <w:sz w:val="22"/>
                <w:szCs w:val="22"/>
              </w:rPr>
              <w:t>Pour l’Etat (mesures d’accompagnement)</w:t>
            </w:r>
          </w:p>
          <w:p w:rsidR="00D740B5" w:rsidRPr="00903BA1" w:rsidRDefault="00DF6D7F">
            <w:pPr>
              <w:pStyle w:val="Paragraphedeliste"/>
              <w:numPr>
                <w:ilvl w:val="0"/>
                <w:numId w:val="3"/>
              </w:numPr>
              <w:ind w:left="283" w:right="283" w:firstLine="0"/>
              <w:jc w:val="both"/>
              <w:rPr>
                <w:rFonts w:asciiTheme="minorHAnsi" w:hAnsiTheme="minorHAnsi" w:cstheme="minorHAnsi"/>
                <w:bCs/>
                <w:color w:val="E36C0A" w:themeColor="accent6" w:themeShade="BF"/>
                <w:sz w:val="16"/>
                <w:szCs w:val="16"/>
              </w:rPr>
            </w:pPr>
            <w:r w:rsidRPr="00903BA1">
              <w:rPr>
                <w:rFonts w:asciiTheme="minorHAnsi" w:hAnsiTheme="minorHAnsi" w:cstheme="minorHAnsi"/>
                <w:bCs/>
                <w:color w:val="000000"/>
                <w:sz w:val="22"/>
                <w:szCs w:val="22"/>
              </w:rPr>
              <w:t>Développement de Cités éducatives</w:t>
            </w:r>
          </w:p>
          <w:p w:rsidR="00D740B5" w:rsidRPr="00903BA1" w:rsidRDefault="00D740B5">
            <w:pPr>
              <w:pStyle w:val="Paragraphedeliste"/>
              <w:numPr>
                <w:ilvl w:val="0"/>
                <w:numId w:val="3"/>
              </w:numPr>
              <w:ind w:left="283" w:right="283" w:firstLine="0"/>
              <w:jc w:val="both"/>
              <w:rPr>
                <w:rFonts w:asciiTheme="minorHAnsi" w:hAnsiTheme="minorHAnsi" w:cstheme="minorHAnsi"/>
                <w:bCs/>
                <w:color w:val="000000"/>
                <w:sz w:val="22"/>
                <w:szCs w:val="22"/>
              </w:rPr>
            </w:pPr>
          </w:p>
        </w:tc>
      </w:tr>
    </w:tbl>
    <w:p w:rsidR="00D740B5" w:rsidRPr="00903BA1" w:rsidRDefault="00D740B5">
      <w:pPr>
        <w:ind w:left="283" w:right="283"/>
        <w:jc w:val="both"/>
        <w:rPr>
          <w:rFonts w:asciiTheme="minorHAnsi" w:hAnsiTheme="minorHAnsi" w:cstheme="minorHAnsi"/>
          <w:bCs/>
          <w:color w:val="000000"/>
          <w:sz w:val="22"/>
          <w:szCs w:val="22"/>
        </w:rPr>
      </w:pPr>
    </w:p>
    <w:p w:rsidR="00D740B5" w:rsidRPr="00903BA1" w:rsidRDefault="00DF6D7F">
      <w:pPr>
        <w:ind w:left="283" w:right="283"/>
        <w:jc w:val="both"/>
        <w:rPr>
          <w:rFonts w:asciiTheme="minorHAnsi" w:hAnsiTheme="minorHAnsi" w:cstheme="minorHAnsi"/>
          <w:bCs/>
          <w:color w:val="E36C0A" w:themeColor="accent6" w:themeShade="BF"/>
          <w:sz w:val="16"/>
          <w:szCs w:val="16"/>
        </w:rPr>
      </w:pPr>
      <w:r w:rsidRPr="00903BA1">
        <w:rPr>
          <w:rFonts w:asciiTheme="minorHAnsi" w:hAnsiTheme="minorHAnsi" w:cstheme="minorHAnsi"/>
          <w:bCs/>
          <w:color w:val="000000"/>
          <w:sz w:val="22"/>
          <w:szCs w:val="22"/>
        </w:rPr>
        <w:t>Emploi et insertion professionnelle</w:t>
      </w:r>
    </w:p>
    <w:tbl>
      <w:tblPr>
        <w:tblStyle w:val="Grilledutableau"/>
        <w:tblW w:w="9202" w:type="dxa"/>
        <w:tblInd w:w="415" w:type="dxa"/>
        <w:tblCellMar>
          <w:left w:w="87" w:type="dxa"/>
        </w:tblCellMar>
        <w:tblLook w:val="04A0" w:firstRow="1" w:lastRow="0" w:firstColumn="1" w:lastColumn="0" w:noHBand="0" w:noVBand="1"/>
      </w:tblPr>
      <w:tblGrid>
        <w:gridCol w:w="4359"/>
        <w:gridCol w:w="4843"/>
      </w:tblGrid>
      <w:tr w:rsidR="00D740B5" w:rsidRPr="00903BA1">
        <w:tc>
          <w:tcPr>
            <w:tcW w:w="4359" w:type="dxa"/>
            <w:tcBorders>
              <w:top w:val="dashSmallGap" w:sz="8" w:space="0" w:color="000001"/>
              <w:left w:val="dashSmallGap" w:sz="8" w:space="0" w:color="000001"/>
              <w:bottom w:val="dashSmallGap" w:sz="8" w:space="0" w:color="000001"/>
              <w:right w:val="dashSmallGap" w:sz="8" w:space="0" w:color="000001"/>
            </w:tcBorders>
            <w:shd w:val="clear" w:color="auto" w:fill="auto"/>
            <w:tcMar>
              <w:left w:w="87" w:type="dxa"/>
            </w:tcMar>
          </w:tcPr>
          <w:p w:rsidR="00D740B5" w:rsidRPr="00903BA1" w:rsidRDefault="00DF6D7F">
            <w:pPr>
              <w:ind w:left="283" w:right="283"/>
              <w:jc w:val="both"/>
              <w:rPr>
                <w:rFonts w:asciiTheme="minorHAnsi" w:hAnsiTheme="minorHAnsi" w:cstheme="minorHAnsi"/>
                <w:bCs/>
                <w:color w:val="E36C0A" w:themeColor="accent6" w:themeShade="BF"/>
                <w:sz w:val="16"/>
                <w:szCs w:val="16"/>
              </w:rPr>
            </w:pPr>
            <w:r w:rsidRPr="00903BA1">
              <w:rPr>
                <w:rFonts w:asciiTheme="minorHAnsi" w:hAnsiTheme="minorHAnsi" w:cstheme="minorHAnsi"/>
                <w:bCs/>
                <w:color w:val="000000"/>
                <w:sz w:val="22"/>
                <w:szCs w:val="22"/>
              </w:rPr>
              <w:t>Pour la collectivité (enjeux et adhésion)</w:t>
            </w:r>
          </w:p>
          <w:p w:rsidR="00D740B5" w:rsidRPr="00903BA1" w:rsidRDefault="00DF6D7F">
            <w:pPr>
              <w:ind w:left="283" w:right="283"/>
              <w:jc w:val="both"/>
              <w:rPr>
                <w:rFonts w:asciiTheme="minorHAnsi" w:hAnsiTheme="minorHAnsi" w:cstheme="minorHAnsi"/>
                <w:bCs/>
                <w:color w:val="E36C0A" w:themeColor="accent6" w:themeShade="BF"/>
                <w:sz w:val="16"/>
                <w:szCs w:val="16"/>
              </w:rPr>
            </w:pPr>
            <w:r w:rsidRPr="00903BA1">
              <w:rPr>
                <w:rFonts w:asciiTheme="minorHAnsi" w:hAnsiTheme="minorHAnsi" w:cstheme="minorHAnsi"/>
                <w:bCs/>
                <w:color w:val="000000"/>
                <w:sz w:val="22"/>
                <w:szCs w:val="22"/>
              </w:rPr>
              <w:t>-</w:t>
            </w:r>
          </w:p>
          <w:p w:rsidR="00D740B5" w:rsidRPr="00903BA1" w:rsidRDefault="00DF6D7F">
            <w:pPr>
              <w:ind w:left="283" w:right="283"/>
              <w:jc w:val="both"/>
              <w:rPr>
                <w:rFonts w:asciiTheme="minorHAnsi" w:hAnsiTheme="minorHAnsi" w:cstheme="minorHAnsi"/>
                <w:bCs/>
                <w:color w:val="E36C0A" w:themeColor="accent6" w:themeShade="BF"/>
                <w:sz w:val="16"/>
                <w:szCs w:val="16"/>
              </w:rPr>
            </w:pPr>
            <w:r w:rsidRPr="00903BA1">
              <w:rPr>
                <w:rFonts w:asciiTheme="minorHAnsi" w:hAnsiTheme="minorHAnsi" w:cstheme="minorHAnsi"/>
                <w:bCs/>
                <w:color w:val="000000"/>
                <w:sz w:val="22"/>
                <w:szCs w:val="22"/>
              </w:rPr>
              <w:t>-</w:t>
            </w:r>
          </w:p>
        </w:tc>
        <w:tc>
          <w:tcPr>
            <w:tcW w:w="4842" w:type="dxa"/>
            <w:tcBorders>
              <w:top w:val="dashSmallGap" w:sz="8" w:space="0" w:color="000001"/>
              <w:left w:val="dashSmallGap" w:sz="8" w:space="0" w:color="000001"/>
              <w:bottom w:val="dashSmallGap" w:sz="8" w:space="0" w:color="000001"/>
              <w:right w:val="dashSmallGap" w:sz="8" w:space="0" w:color="000001"/>
            </w:tcBorders>
            <w:shd w:val="clear" w:color="auto" w:fill="auto"/>
            <w:tcMar>
              <w:left w:w="87" w:type="dxa"/>
            </w:tcMar>
          </w:tcPr>
          <w:p w:rsidR="00D740B5" w:rsidRPr="00903BA1" w:rsidRDefault="00DF6D7F">
            <w:pPr>
              <w:ind w:left="283" w:right="283"/>
              <w:jc w:val="both"/>
              <w:rPr>
                <w:rFonts w:asciiTheme="minorHAnsi" w:hAnsiTheme="minorHAnsi" w:cstheme="minorHAnsi"/>
                <w:bCs/>
                <w:color w:val="E36C0A" w:themeColor="accent6" w:themeShade="BF"/>
                <w:sz w:val="16"/>
                <w:szCs w:val="16"/>
              </w:rPr>
            </w:pPr>
            <w:r w:rsidRPr="00903BA1">
              <w:rPr>
                <w:rFonts w:asciiTheme="minorHAnsi" w:hAnsiTheme="minorHAnsi" w:cstheme="minorHAnsi"/>
                <w:bCs/>
                <w:color w:val="000000"/>
                <w:sz w:val="22"/>
                <w:szCs w:val="22"/>
              </w:rPr>
              <w:t>Pour l’Etat (mesures d’accompagnement)</w:t>
            </w:r>
          </w:p>
          <w:p w:rsidR="00D740B5" w:rsidRPr="00903BA1" w:rsidRDefault="00DF6D7F">
            <w:pPr>
              <w:pStyle w:val="Paragraphedeliste"/>
              <w:numPr>
                <w:ilvl w:val="0"/>
                <w:numId w:val="3"/>
              </w:numPr>
              <w:ind w:left="283" w:right="283" w:firstLine="0"/>
              <w:jc w:val="both"/>
              <w:rPr>
                <w:rFonts w:asciiTheme="minorHAnsi" w:hAnsiTheme="minorHAnsi" w:cstheme="minorHAnsi"/>
                <w:bCs/>
                <w:color w:val="E36C0A" w:themeColor="accent6" w:themeShade="BF"/>
                <w:sz w:val="16"/>
                <w:szCs w:val="16"/>
              </w:rPr>
            </w:pPr>
            <w:r w:rsidRPr="00903BA1">
              <w:rPr>
                <w:rFonts w:asciiTheme="minorHAnsi" w:hAnsiTheme="minorHAnsi" w:cstheme="minorHAnsi"/>
                <w:bCs/>
                <w:color w:val="000000"/>
                <w:sz w:val="22"/>
                <w:szCs w:val="22"/>
              </w:rPr>
              <w:t>Augmentation des emplois francs</w:t>
            </w:r>
          </w:p>
          <w:p w:rsidR="00D740B5" w:rsidRPr="00903BA1" w:rsidRDefault="00D740B5">
            <w:pPr>
              <w:pStyle w:val="Paragraphedeliste"/>
              <w:numPr>
                <w:ilvl w:val="0"/>
                <w:numId w:val="3"/>
              </w:numPr>
              <w:ind w:left="283" w:right="283" w:firstLine="0"/>
              <w:jc w:val="both"/>
              <w:rPr>
                <w:rFonts w:asciiTheme="minorHAnsi" w:hAnsiTheme="minorHAnsi" w:cstheme="minorHAnsi"/>
                <w:bCs/>
                <w:color w:val="000000"/>
                <w:sz w:val="22"/>
                <w:szCs w:val="22"/>
              </w:rPr>
            </w:pPr>
          </w:p>
        </w:tc>
      </w:tr>
    </w:tbl>
    <w:p w:rsidR="00D740B5" w:rsidRPr="00903BA1" w:rsidRDefault="00D740B5">
      <w:pPr>
        <w:ind w:left="283" w:right="283"/>
        <w:jc w:val="both"/>
        <w:rPr>
          <w:rFonts w:asciiTheme="minorHAnsi" w:hAnsiTheme="minorHAnsi" w:cstheme="minorHAnsi"/>
          <w:bCs/>
          <w:color w:val="000000"/>
          <w:sz w:val="22"/>
          <w:szCs w:val="22"/>
        </w:rPr>
      </w:pPr>
    </w:p>
    <w:p w:rsidR="00D740B5" w:rsidRPr="00903BA1" w:rsidRDefault="00DF6D7F">
      <w:pPr>
        <w:ind w:left="283" w:right="283"/>
        <w:jc w:val="both"/>
        <w:rPr>
          <w:rFonts w:asciiTheme="minorHAnsi" w:hAnsiTheme="minorHAnsi" w:cstheme="minorHAnsi"/>
          <w:bCs/>
          <w:color w:val="E36C0A" w:themeColor="accent6" w:themeShade="BF"/>
          <w:sz w:val="16"/>
          <w:szCs w:val="16"/>
        </w:rPr>
      </w:pPr>
      <w:r w:rsidRPr="00903BA1">
        <w:rPr>
          <w:rFonts w:asciiTheme="minorHAnsi" w:hAnsiTheme="minorHAnsi" w:cstheme="minorHAnsi"/>
          <w:bCs/>
          <w:color w:val="000000"/>
          <w:sz w:val="22"/>
          <w:szCs w:val="22"/>
        </w:rPr>
        <w:t>Etc.</w:t>
      </w:r>
    </w:p>
    <w:tbl>
      <w:tblPr>
        <w:tblStyle w:val="Grilledutableau"/>
        <w:tblW w:w="9202" w:type="dxa"/>
        <w:tblInd w:w="415" w:type="dxa"/>
        <w:tblCellMar>
          <w:left w:w="87" w:type="dxa"/>
        </w:tblCellMar>
        <w:tblLook w:val="04A0" w:firstRow="1" w:lastRow="0" w:firstColumn="1" w:lastColumn="0" w:noHBand="0" w:noVBand="1"/>
      </w:tblPr>
      <w:tblGrid>
        <w:gridCol w:w="4359"/>
        <w:gridCol w:w="4843"/>
      </w:tblGrid>
      <w:tr w:rsidR="00D740B5" w:rsidRPr="00903BA1">
        <w:tc>
          <w:tcPr>
            <w:tcW w:w="4359" w:type="dxa"/>
            <w:tcBorders>
              <w:top w:val="dashSmallGap" w:sz="8" w:space="0" w:color="000001"/>
              <w:left w:val="dashSmallGap" w:sz="8" w:space="0" w:color="000001"/>
              <w:bottom w:val="dashSmallGap" w:sz="8" w:space="0" w:color="000001"/>
              <w:right w:val="dashSmallGap" w:sz="8" w:space="0" w:color="000001"/>
            </w:tcBorders>
            <w:shd w:val="clear" w:color="auto" w:fill="auto"/>
            <w:tcMar>
              <w:left w:w="87" w:type="dxa"/>
            </w:tcMar>
          </w:tcPr>
          <w:p w:rsidR="00D740B5" w:rsidRPr="00903BA1" w:rsidRDefault="00DF6D7F">
            <w:pPr>
              <w:ind w:left="283" w:right="283"/>
              <w:jc w:val="both"/>
              <w:rPr>
                <w:rFonts w:asciiTheme="minorHAnsi" w:hAnsiTheme="minorHAnsi" w:cstheme="minorHAnsi"/>
                <w:bCs/>
                <w:color w:val="E36C0A" w:themeColor="accent6" w:themeShade="BF"/>
                <w:sz w:val="16"/>
                <w:szCs w:val="16"/>
              </w:rPr>
            </w:pPr>
            <w:r w:rsidRPr="00903BA1">
              <w:rPr>
                <w:rFonts w:asciiTheme="minorHAnsi" w:hAnsiTheme="minorHAnsi" w:cstheme="minorHAnsi"/>
                <w:bCs/>
                <w:color w:val="000000"/>
                <w:sz w:val="22"/>
                <w:szCs w:val="22"/>
              </w:rPr>
              <w:t>Pour la collectivité (enjeux et adhésion)</w:t>
            </w:r>
          </w:p>
          <w:p w:rsidR="00D740B5" w:rsidRPr="00903BA1" w:rsidRDefault="00DF6D7F">
            <w:pPr>
              <w:ind w:left="283" w:right="283"/>
              <w:jc w:val="both"/>
              <w:rPr>
                <w:rFonts w:asciiTheme="minorHAnsi" w:hAnsiTheme="minorHAnsi" w:cstheme="minorHAnsi"/>
                <w:bCs/>
                <w:color w:val="E36C0A" w:themeColor="accent6" w:themeShade="BF"/>
                <w:sz w:val="16"/>
                <w:szCs w:val="16"/>
              </w:rPr>
            </w:pPr>
            <w:r w:rsidRPr="00903BA1">
              <w:rPr>
                <w:rFonts w:asciiTheme="minorHAnsi" w:hAnsiTheme="minorHAnsi" w:cstheme="minorHAnsi"/>
                <w:bCs/>
                <w:color w:val="000000"/>
                <w:sz w:val="22"/>
                <w:szCs w:val="22"/>
              </w:rPr>
              <w:t>-</w:t>
            </w:r>
          </w:p>
          <w:p w:rsidR="00D740B5" w:rsidRPr="00903BA1" w:rsidRDefault="00DF6D7F">
            <w:pPr>
              <w:ind w:left="283" w:right="283"/>
              <w:jc w:val="both"/>
              <w:rPr>
                <w:rFonts w:asciiTheme="minorHAnsi" w:hAnsiTheme="minorHAnsi" w:cstheme="minorHAnsi"/>
                <w:bCs/>
                <w:color w:val="E36C0A" w:themeColor="accent6" w:themeShade="BF"/>
                <w:sz w:val="16"/>
                <w:szCs w:val="16"/>
              </w:rPr>
            </w:pPr>
            <w:r w:rsidRPr="00903BA1">
              <w:rPr>
                <w:rFonts w:asciiTheme="minorHAnsi" w:hAnsiTheme="minorHAnsi" w:cstheme="minorHAnsi"/>
                <w:bCs/>
                <w:color w:val="000000"/>
                <w:sz w:val="22"/>
                <w:szCs w:val="22"/>
              </w:rPr>
              <w:t>-</w:t>
            </w:r>
          </w:p>
        </w:tc>
        <w:tc>
          <w:tcPr>
            <w:tcW w:w="4842" w:type="dxa"/>
            <w:tcBorders>
              <w:top w:val="dashSmallGap" w:sz="8" w:space="0" w:color="000001"/>
              <w:left w:val="dashSmallGap" w:sz="8" w:space="0" w:color="000001"/>
              <w:bottom w:val="dashSmallGap" w:sz="8" w:space="0" w:color="000001"/>
              <w:right w:val="dashSmallGap" w:sz="8" w:space="0" w:color="000001"/>
            </w:tcBorders>
            <w:shd w:val="clear" w:color="auto" w:fill="auto"/>
            <w:tcMar>
              <w:left w:w="87" w:type="dxa"/>
            </w:tcMar>
          </w:tcPr>
          <w:p w:rsidR="00D740B5" w:rsidRPr="00903BA1" w:rsidRDefault="00DF6D7F">
            <w:pPr>
              <w:ind w:left="283" w:right="283"/>
              <w:jc w:val="both"/>
              <w:rPr>
                <w:rFonts w:asciiTheme="minorHAnsi" w:hAnsiTheme="minorHAnsi" w:cstheme="minorHAnsi"/>
                <w:bCs/>
                <w:color w:val="E36C0A" w:themeColor="accent6" w:themeShade="BF"/>
                <w:sz w:val="16"/>
                <w:szCs w:val="16"/>
              </w:rPr>
            </w:pPr>
            <w:r w:rsidRPr="00903BA1">
              <w:rPr>
                <w:rFonts w:asciiTheme="minorHAnsi" w:hAnsiTheme="minorHAnsi" w:cstheme="minorHAnsi"/>
                <w:bCs/>
                <w:color w:val="000000"/>
                <w:sz w:val="22"/>
                <w:szCs w:val="22"/>
              </w:rPr>
              <w:t>Pour l’Etat (mesures d’accompagnement)</w:t>
            </w:r>
          </w:p>
          <w:p w:rsidR="00D740B5" w:rsidRPr="00903BA1" w:rsidRDefault="00D740B5">
            <w:pPr>
              <w:pStyle w:val="Paragraphedeliste"/>
              <w:numPr>
                <w:ilvl w:val="0"/>
                <w:numId w:val="3"/>
              </w:numPr>
              <w:ind w:left="283" w:right="283" w:firstLine="0"/>
              <w:jc w:val="both"/>
              <w:rPr>
                <w:rFonts w:asciiTheme="minorHAnsi" w:hAnsiTheme="minorHAnsi" w:cstheme="minorHAnsi"/>
                <w:bCs/>
                <w:color w:val="000000"/>
                <w:sz w:val="22"/>
                <w:szCs w:val="22"/>
              </w:rPr>
            </w:pPr>
          </w:p>
          <w:p w:rsidR="00D740B5" w:rsidRPr="00903BA1" w:rsidRDefault="00D740B5">
            <w:pPr>
              <w:pStyle w:val="Paragraphedeliste"/>
              <w:numPr>
                <w:ilvl w:val="0"/>
                <w:numId w:val="3"/>
              </w:numPr>
              <w:ind w:left="283" w:right="283" w:firstLine="0"/>
              <w:jc w:val="both"/>
              <w:rPr>
                <w:rFonts w:asciiTheme="minorHAnsi" w:hAnsiTheme="minorHAnsi" w:cstheme="minorHAnsi"/>
                <w:bCs/>
                <w:color w:val="000000"/>
                <w:sz w:val="22"/>
                <w:szCs w:val="22"/>
              </w:rPr>
            </w:pPr>
          </w:p>
        </w:tc>
      </w:tr>
    </w:tbl>
    <w:p w:rsidR="00D740B5" w:rsidRPr="00903BA1" w:rsidRDefault="00D740B5">
      <w:pPr>
        <w:ind w:left="283" w:right="283"/>
        <w:jc w:val="both"/>
        <w:rPr>
          <w:rFonts w:asciiTheme="minorHAnsi" w:hAnsiTheme="minorHAnsi" w:cstheme="minorHAnsi"/>
          <w:bCs/>
          <w:color w:val="000000"/>
          <w:sz w:val="22"/>
          <w:szCs w:val="22"/>
        </w:rPr>
      </w:pPr>
    </w:p>
    <w:p w:rsidR="00D740B5" w:rsidRPr="00903BA1" w:rsidRDefault="00DF6D7F">
      <w:pPr>
        <w:ind w:left="283" w:right="283"/>
        <w:jc w:val="both"/>
        <w:rPr>
          <w:rFonts w:asciiTheme="minorHAnsi" w:hAnsiTheme="minorHAnsi" w:cstheme="minorHAnsi"/>
          <w:b/>
          <w:bCs/>
        </w:rPr>
      </w:pPr>
      <w:r w:rsidRPr="00903BA1">
        <w:rPr>
          <w:rFonts w:asciiTheme="minorHAnsi" w:hAnsiTheme="minorHAnsi" w:cstheme="minorHAnsi"/>
          <w:b/>
          <w:bCs/>
          <w:color w:val="000000"/>
          <w:sz w:val="22"/>
          <w:szCs w:val="22"/>
        </w:rPr>
        <w:t>Une participation via les Conseils Citoyens</w:t>
      </w:r>
    </w:p>
    <w:p w:rsidR="00D740B5" w:rsidRPr="00903BA1" w:rsidRDefault="00D740B5">
      <w:pPr>
        <w:ind w:left="283" w:right="283"/>
        <w:jc w:val="both"/>
        <w:rPr>
          <w:rFonts w:asciiTheme="minorHAnsi" w:hAnsiTheme="minorHAnsi" w:cstheme="minorHAnsi"/>
          <w:bCs/>
          <w:color w:val="000000"/>
          <w:sz w:val="22"/>
          <w:szCs w:val="22"/>
        </w:rPr>
      </w:pPr>
    </w:p>
    <w:p w:rsidR="00D740B5" w:rsidRPr="00903BA1" w:rsidRDefault="00DF6D7F">
      <w:pPr>
        <w:ind w:left="283"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t>« </w:t>
      </w:r>
      <w:r w:rsidRPr="00903BA1">
        <w:rPr>
          <w:rFonts w:asciiTheme="minorHAnsi" w:hAnsiTheme="minorHAnsi" w:cstheme="minorHAnsi"/>
          <w:bCs/>
          <w:i/>
          <w:color w:val="000000"/>
          <w:sz w:val="22"/>
          <w:szCs w:val="22"/>
        </w:rPr>
        <w:t>Si les conseils citoyens ne s’occupent pas des questions qui leur tiennent à cœur, s’ils ne sont pas intégrés aux enjeux de la rénovation et du contrat de ville, s’ils n’ont pas les moyens de leurs ambitions, ils risquent de devenir des contenants dépouillés de valeur ajoutée</w:t>
      </w:r>
      <w:r w:rsidRPr="00903BA1">
        <w:rPr>
          <w:rFonts w:asciiTheme="minorHAnsi" w:hAnsiTheme="minorHAnsi" w:cstheme="minorHAnsi"/>
          <w:bCs/>
          <w:color w:val="000000"/>
          <w:sz w:val="22"/>
          <w:szCs w:val="22"/>
        </w:rPr>
        <w:t> » (Extrait du rapport « </w:t>
      </w:r>
      <w:r w:rsidRPr="00903BA1">
        <w:rPr>
          <w:rFonts w:asciiTheme="minorHAnsi" w:hAnsiTheme="minorHAnsi" w:cstheme="minorHAnsi"/>
          <w:bCs/>
          <w:i/>
          <w:color w:val="000000"/>
          <w:sz w:val="22"/>
          <w:szCs w:val="22"/>
        </w:rPr>
        <w:t>Démocratie participative et quartiers prioritaires : réinvestir l’ambition politique des conseils citoyens</w:t>
      </w:r>
      <w:r w:rsidRPr="00903BA1">
        <w:rPr>
          <w:rFonts w:asciiTheme="minorHAnsi" w:hAnsiTheme="minorHAnsi" w:cstheme="minorHAnsi"/>
          <w:bCs/>
          <w:color w:val="000000"/>
          <w:sz w:val="22"/>
          <w:szCs w:val="22"/>
        </w:rPr>
        <w:t> » de la Commission nationale du débat public)</w:t>
      </w:r>
    </w:p>
    <w:p w:rsidR="00D740B5" w:rsidRPr="00903BA1" w:rsidRDefault="00DF6D7F">
      <w:pPr>
        <w:ind w:left="283"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t>Il conviendrait de décrire ici les suites à donner sur la question de la démocratie participative via les Conseils Citoyens. En ce sens, les 2 attendus, à savoir le fonctionnement autonome des Conseils et leur implication dans la mise en œuvre du Contrat, pourront être abordés :</w:t>
      </w:r>
    </w:p>
    <w:p w:rsidR="00D740B5" w:rsidRPr="00903BA1" w:rsidRDefault="00D740B5">
      <w:pPr>
        <w:ind w:left="283" w:right="283"/>
        <w:jc w:val="both"/>
        <w:rPr>
          <w:rFonts w:asciiTheme="minorHAnsi" w:hAnsiTheme="minorHAnsi" w:cstheme="minorHAnsi"/>
          <w:bCs/>
          <w:color w:val="000000"/>
          <w:sz w:val="22"/>
          <w:szCs w:val="22"/>
        </w:rPr>
      </w:pPr>
    </w:p>
    <w:p w:rsidR="00D740B5" w:rsidRPr="00903BA1" w:rsidRDefault="00DF6D7F" w:rsidP="00903BA1">
      <w:pPr>
        <w:pStyle w:val="Paragraphedeliste"/>
        <w:numPr>
          <w:ilvl w:val="0"/>
          <w:numId w:val="3"/>
        </w:numPr>
        <w:ind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t>En tant que « porte-voix » du quartier (mise en débat des questions liées à la vie dans le quartier, repérage des dysfonctionnements, formulation de propositions d’actions à mettre en œuvre…), les Conseils Citoyens pourraient être davantage légitimés et reconnus</w:t>
      </w:r>
    </w:p>
    <w:p w:rsidR="00D740B5" w:rsidRPr="00903BA1" w:rsidRDefault="00DF6D7F" w:rsidP="00903BA1">
      <w:pPr>
        <w:pStyle w:val="Paragraphedeliste"/>
        <w:numPr>
          <w:ilvl w:val="0"/>
          <w:numId w:val="3"/>
        </w:numPr>
        <w:ind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t xml:space="preserve">Dans leur implication effective en tant qu’acteur à part entière du Contrat de Ville (participation de représentants des Conseils citoyens aux instances du Contrat, </w:t>
      </w:r>
      <w:r w:rsidRPr="00903BA1">
        <w:rPr>
          <w:rFonts w:asciiTheme="minorHAnsi" w:hAnsiTheme="minorHAnsi" w:cstheme="minorHAnsi"/>
          <w:bCs/>
          <w:i/>
          <w:color w:val="000000"/>
          <w:sz w:val="22"/>
          <w:szCs w:val="22"/>
        </w:rPr>
        <w:t>a minima</w:t>
      </w:r>
      <w:r w:rsidRPr="00903BA1">
        <w:rPr>
          <w:rFonts w:asciiTheme="minorHAnsi" w:hAnsiTheme="minorHAnsi" w:cstheme="minorHAnsi"/>
          <w:bCs/>
          <w:color w:val="000000"/>
          <w:sz w:val="22"/>
          <w:szCs w:val="22"/>
        </w:rPr>
        <w:t xml:space="preserve"> en Comité de Pilotage et Comité Technique. </w:t>
      </w:r>
      <w:r w:rsidRPr="00903BA1">
        <w:rPr>
          <w:rFonts w:asciiTheme="minorHAnsi" w:hAnsiTheme="minorHAnsi" w:cstheme="minorHAnsi"/>
          <w:b/>
          <w:bCs/>
          <w:color w:val="000000"/>
          <w:sz w:val="22"/>
          <w:szCs w:val="22"/>
        </w:rPr>
        <w:t>« </w:t>
      </w:r>
      <w:r w:rsidRPr="00903BA1">
        <w:rPr>
          <w:rFonts w:asciiTheme="minorHAnsi" w:hAnsiTheme="minorHAnsi" w:cstheme="minorHAnsi"/>
          <w:bCs/>
          <w:i/>
          <w:iCs/>
          <w:color w:val="000000"/>
          <w:sz w:val="22"/>
          <w:szCs w:val="22"/>
        </w:rPr>
        <w:t>Des représentants du conseil citoyen participent à toutes les instances de pilotage du contrat de ville, y compris celles relatives aux projets de renouvellement urbain</w:t>
      </w:r>
      <w:r w:rsidRPr="00903BA1">
        <w:rPr>
          <w:rFonts w:asciiTheme="minorHAnsi" w:hAnsiTheme="minorHAnsi" w:cstheme="minorHAnsi"/>
          <w:bCs/>
          <w:color w:val="000000"/>
          <w:sz w:val="22"/>
          <w:szCs w:val="22"/>
        </w:rPr>
        <w:t> ». (Loi de programmation pour la ville et la cohésion urbaine, TITRE III,- Chapitre II, Art.7, I) ou comment passer de « spectateur à acteur »…</w:t>
      </w:r>
    </w:p>
    <w:p w:rsidR="00D740B5" w:rsidRPr="00903BA1" w:rsidRDefault="00D740B5">
      <w:pPr>
        <w:ind w:left="283" w:right="283"/>
        <w:jc w:val="both"/>
        <w:rPr>
          <w:rFonts w:asciiTheme="minorHAnsi" w:hAnsiTheme="minorHAnsi" w:cstheme="minorHAnsi"/>
          <w:bCs/>
          <w:color w:val="000000"/>
          <w:sz w:val="22"/>
          <w:szCs w:val="22"/>
        </w:rPr>
      </w:pPr>
    </w:p>
    <w:p w:rsidR="00D740B5" w:rsidRPr="00903BA1" w:rsidRDefault="00DF6D7F">
      <w:pPr>
        <w:ind w:left="283"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t>Plusieurs engagements pourraient donc être exposés pour améliorer encore le fonctionnement des Conseils (statut, financement, animation, reconnaissance…) ; comme pour asseoir les bonnes conditions d’exercice de la fonction de conseiller citoyen : « </w:t>
      </w:r>
      <w:r w:rsidRPr="00903BA1">
        <w:rPr>
          <w:rFonts w:asciiTheme="minorHAnsi" w:hAnsiTheme="minorHAnsi" w:cstheme="minorHAnsi"/>
          <w:bCs/>
          <w:i/>
          <w:color w:val="000000"/>
          <w:sz w:val="22"/>
          <w:szCs w:val="22"/>
        </w:rPr>
        <w:t>Créer de nouveaux droits relevant de l’exercice de la citoyenneté, notamment un droit d’indemnisation, et en informer largement les conseillers citoyens</w:t>
      </w:r>
      <w:r w:rsidRPr="00903BA1">
        <w:rPr>
          <w:rFonts w:asciiTheme="minorHAnsi" w:hAnsiTheme="minorHAnsi" w:cstheme="minorHAnsi"/>
          <w:bCs/>
          <w:color w:val="000000"/>
          <w:sz w:val="22"/>
          <w:szCs w:val="22"/>
        </w:rPr>
        <w:t> » (2ème préconisation du rapport « Démocratie participative et quartiers prioritaires : réinvestir l’ambition politique des conseils citoyens » de la Commission nationale du débat public, page 87).</w:t>
      </w:r>
    </w:p>
    <w:p w:rsidR="00D740B5" w:rsidRPr="00903BA1" w:rsidRDefault="00D740B5">
      <w:pPr>
        <w:ind w:left="283" w:right="283"/>
        <w:jc w:val="both"/>
        <w:rPr>
          <w:rFonts w:asciiTheme="minorHAnsi" w:hAnsiTheme="minorHAnsi" w:cstheme="minorHAnsi"/>
          <w:bCs/>
          <w:color w:val="000000"/>
          <w:sz w:val="22"/>
          <w:szCs w:val="22"/>
        </w:rPr>
      </w:pPr>
    </w:p>
    <w:p w:rsidR="00D740B5" w:rsidRPr="00903BA1" w:rsidRDefault="00DF6D7F">
      <w:pPr>
        <w:ind w:left="283" w:right="283"/>
        <w:jc w:val="both"/>
        <w:rPr>
          <w:rFonts w:asciiTheme="minorHAnsi" w:hAnsiTheme="minorHAnsi" w:cstheme="minorHAnsi"/>
          <w:b/>
          <w:bCs/>
        </w:rPr>
      </w:pPr>
      <w:r w:rsidRPr="00903BA1">
        <w:rPr>
          <w:rFonts w:asciiTheme="minorHAnsi" w:hAnsiTheme="minorHAnsi" w:cstheme="minorHAnsi"/>
          <w:b/>
          <w:bCs/>
          <w:color w:val="000000"/>
          <w:sz w:val="22"/>
          <w:szCs w:val="22"/>
        </w:rPr>
        <w:t>Une ingénierie au service de l’animation du Contrat de Ville</w:t>
      </w:r>
    </w:p>
    <w:p w:rsidR="00D740B5" w:rsidRPr="00903BA1" w:rsidRDefault="00D740B5">
      <w:pPr>
        <w:ind w:left="283" w:right="283"/>
        <w:jc w:val="both"/>
        <w:rPr>
          <w:rFonts w:asciiTheme="minorHAnsi" w:hAnsiTheme="minorHAnsi" w:cstheme="minorHAnsi"/>
          <w:bCs/>
          <w:color w:val="000000"/>
          <w:sz w:val="22"/>
          <w:szCs w:val="22"/>
        </w:rPr>
      </w:pPr>
    </w:p>
    <w:p w:rsidR="00D740B5" w:rsidRPr="00903BA1" w:rsidRDefault="00DF6D7F">
      <w:pPr>
        <w:ind w:left="283"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t>Décrire le positionnement de l’équipe chargée du pilotage technique du dispositif : structuration et articulation avec les autres dispositifs de la Politique de la Ville, notamment, le cas échéant, les PRU (rappel du principe de dispositifs au service de la cohésion sociale, de la réduction des inégalités).</w:t>
      </w:r>
    </w:p>
    <w:p w:rsidR="00D740B5" w:rsidRPr="00903BA1" w:rsidRDefault="00D740B5">
      <w:pPr>
        <w:ind w:left="283" w:right="283"/>
        <w:jc w:val="both"/>
        <w:rPr>
          <w:rFonts w:asciiTheme="minorHAnsi" w:hAnsiTheme="minorHAnsi" w:cstheme="minorHAnsi"/>
          <w:bCs/>
          <w:color w:val="000000"/>
          <w:sz w:val="22"/>
          <w:szCs w:val="22"/>
        </w:rPr>
      </w:pPr>
    </w:p>
    <w:p w:rsidR="00D740B5" w:rsidRPr="00903BA1" w:rsidRDefault="00DF6D7F">
      <w:pPr>
        <w:ind w:left="283"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t>Préciser la nécessité de renforcer la légitimité des équipes auprès des services de droit commun des organisations signataires du Contrat de Ville : exemples de modalités d’implication réelle dans la mise en œuvre des politiques publiques.</w:t>
      </w:r>
    </w:p>
    <w:p w:rsidR="00D740B5" w:rsidRPr="00903BA1" w:rsidRDefault="00D740B5">
      <w:pPr>
        <w:ind w:left="283" w:right="283"/>
        <w:jc w:val="both"/>
        <w:rPr>
          <w:rFonts w:asciiTheme="minorHAnsi" w:hAnsiTheme="minorHAnsi" w:cstheme="minorHAnsi"/>
          <w:bCs/>
          <w:color w:val="000000"/>
          <w:sz w:val="22"/>
          <w:szCs w:val="22"/>
        </w:rPr>
      </w:pPr>
    </w:p>
    <w:p w:rsidR="00D740B5" w:rsidRPr="00903BA1" w:rsidRDefault="00DF6D7F">
      <w:pPr>
        <w:ind w:left="283" w:right="283"/>
        <w:jc w:val="both"/>
        <w:rPr>
          <w:rFonts w:asciiTheme="minorHAnsi" w:hAnsiTheme="minorHAnsi" w:cstheme="minorHAnsi"/>
          <w:b/>
          <w:bCs/>
        </w:rPr>
      </w:pPr>
      <w:r w:rsidRPr="00903BA1">
        <w:rPr>
          <w:rFonts w:asciiTheme="minorHAnsi" w:hAnsiTheme="minorHAnsi" w:cstheme="minorHAnsi"/>
          <w:b/>
          <w:bCs/>
          <w:color w:val="000000"/>
          <w:sz w:val="22"/>
          <w:szCs w:val="22"/>
        </w:rPr>
        <w:t>La responsabilisation collective et l’évaluation du Contrat de Ville</w:t>
      </w:r>
    </w:p>
    <w:p w:rsidR="00D740B5" w:rsidRPr="00903BA1" w:rsidRDefault="00D740B5">
      <w:pPr>
        <w:ind w:left="283" w:right="283"/>
        <w:jc w:val="both"/>
        <w:rPr>
          <w:rFonts w:asciiTheme="minorHAnsi" w:hAnsiTheme="minorHAnsi" w:cstheme="minorHAnsi"/>
          <w:bCs/>
          <w:color w:val="000000"/>
          <w:sz w:val="22"/>
          <w:szCs w:val="22"/>
        </w:rPr>
      </w:pPr>
    </w:p>
    <w:p w:rsidR="00D740B5" w:rsidRPr="00903BA1" w:rsidRDefault="00DF6D7F">
      <w:pPr>
        <w:ind w:left="283" w:right="283"/>
        <w:jc w:val="both"/>
        <w:rPr>
          <w:rFonts w:asciiTheme="minorHAnsi" w:hAnsiTheme="minorHAnsi" w:cstheme="minorHAnsi"/>
          <w:bCs/>
          <w:sz w:val="20"/>
          <w:szCs w:val="20"/>
        </w:rPr>
      </w:pPr>
      <w:r w:rsidRPr="00903BA1">
        <w:rPr>
          <w:rFonts w:asciiTheme="minorHAnsi" w:hAnsiTheme="minorHAnsi" w:cstheme="minorHAnsi"/>
          <w:bCs/>
          <w:color w:val="000000"/>
          <w:sz w:val="22"/>
          <w:szCs w:val="22"/>
        </w:rPr>
        <w:t>En 2022 et en complément d’une mesure classique de la réalisation, des résultats et des effets du dispositif sur l’ensemble de la période, l’évaluation finale du Contrat de Ville pourrait tenter de répondre à un questionnement évaluatif du type : « </w:t>
      </w:r>
      <w:r w:rsidRPr="00903BA1">
        <w:rPr>
          <w:rFonts w:asciiTheme="minorHAnsi" w:hAnsiTheme="minorHAnsi" w:cstheme="minorHAnsi"/>
          <w:bCs/>
          <w:i/>
          <w:color w:val="000000"/>
          <w:sz w:val="22"/>
          <w:szCs w:val="22"/>
        </w:rPr>
        <w:t>Quels changements majeurs sont observés au regard des orientations contenues dans l’avenant rédigé en 2019</w:t>
      </w:r>
      <w:r w:rsidRPr="00903BA1">
        <w:rPr>
          <w:rFonts w:asciiTheme="minorHAnsi" w:hAnsiTheme="minorHAnsi" w:cstheme="minorHAnsi"/>
          <w:bCs/>
          <w:color w:val="000000"/>
          <w:sz w:val="22"/>
          <w:szCs w:val="22"/>
        </w:rPr>
        <w:t> ? »</w:t>
      </w:r>
    </w:p>
    <w:p w:rsidR="00D740B5" w:rsidRPr="00903BA1" w:rsidRDefault="00D740B5">
      <w:pPr>
        <w:ind w:left="283" w:right="283"/>
        <w:jc w:val="both"/>
        <w:rPr>
          <w:rFonts w:asciiTheme="minorHAnsi" w:hAnsiTheme="minorHAnsi" w:cstheme="minorHAnsi"/>
          <w:bCs/>
          <w:color w:val="000000"/>
          <w:sz w:val="22"/>
          <w:szCs w:val="22"/>
        </w:rPr>
      </w:pPr>
    </w:p>
    <w:p w:rsidR="00D740B5" w:rsidRPr="00903BA1" w:rsidRDefault="00DF6D7F">
      <w:pPr>
        <w:ind w:left="283" w:right="283"/>
        <w:jc w:val="center"/>
        <w:rPr>
          <w:rFonts w:asciiTheme="minorHAnsi" w:hAnsiTheme="minorHAnsi" w:cstheme="minorHAnsi"/>
          <w:color w:val="000000"/>
          <w:sz w:val="26"/>
          <w:szCs w:val="26"/>
        </w:rPr>
      </w:pPr>
      <w:r w:rsidRPr="00903BA1">
        <w:rPr>
          <w:rFonts w:asciiTheme="minorHAnsi" w:hAnsiTheme="minorHAnsi" w:cstheme="minorHAnsi"/>
          <w:b/>
          <w:bCs/>
          <w:color w:val="000000"/>
          <w:sz w:val="26"/>
          <w:szCs w:val="26"/>
        </w:rPr>
        <w:t xml:space="preserve">Une conclusion générale synthétique </w:t>
      </w:r>
    </w:p>
    <w:p w:rsidR="00D740B5" w:rsidRPr="00903BA1" w:rsidRDefault="00DF6D7F">
      <w:pPr>
        <w:ind w:left="283" w:right="283"/>
        <w:jc w:val="center"/>
        <w:rPr>
          <w:rFonts w:asciiTheme="minorHAnsi" w:hAnsiTheme="minorHAnsi" w:cstheme="minorHAnsi"/>
          <w:color w:val="000000"/>
          <w:sz w:val="26"/>
          <w:szCs w:val="26"/>
        </w:rPr>
      </w:pPr>
      <w:r w:rsidRPr="00903BA1">
        <w:rPr>
          <w:rFonts w:asciiTheme="minorHAnsi" w:hAnsiTheme="minorHAnsi" w:cstheme="minorHAnsi"/>
          <w:b/>
          <w:bCs/>
          <w:color w:val="000000"/>
          <w:sz w:val="26"/>
          <w:szCs w:val="26"/>
        </w:rPr>
        <w:t>sur les enjeux de cohésion sociale</w:t>
      </w:r>
    </w:p>
    <w:p w:rsidR="00D740B5" w:rsidRPr="00903BA1" w:rsidRDefault="00D740B5">
      <w:pPr>
        <w:ind w:left="283" w:right="283"/>
        <w:jc w:val="both"/>
        <w:rPr>
          <w:rFonts w:asciiTheme="minorHAnsi" w:hAnsiTheme="minorHAnsi" w:cstheme="minorHAnsi"/>
          <w:bCs/>
          <w:color w:val="000000"/>
          <w:sz w:val="22"/>
          <w:szCs w:val="22"/>
        </w:rPr>
      </w:pPr>
    </w:p>
    <w:p w:rsidR="00D740B5" w:rsidRPr="00903BA1" w:rsidRDefault="00DF6D7F">
      <w:pPr>
        <w:pBdr>
          <w:bottom w:val="single" w:sz="4" w:space="1" w:color="00000A"/>
        </w:pBdr>
        <w:ind w:left="283" w:right="283"/>
        <w:jc w:val="both"/>
        <w:rPr>
          <w:rFonts w:asciiTheme="minorHAnsi" w:hAnsiTheme="minorHAnsi" w:cstheme="minorHAnsi"/>
          <w:color w:val="000000"/>
          <w:sz w:val="22"/>
          <w:szCs w:val="22"/>
        </w:rPr>
      </w:pPr>
      <w:r w:rsidRPr="00903BA1">
        <w:rPr>
          <w:rFonts w:asciiTheme="minorHAnsi" w:hAnsiTheme="minorHAnsi" w:cstheme="minorHAnsi"/>
          <w:b/>
          <w:bCs/>
          <w:color w:val="000000"/>
          <w:sz w:val="22"/>
          <w:szCs w:val="22"/>
        </w:rPr>
        <w:t>Annexes</w:t>
      </w:r>
    </w:p>
    <w:p w:rsidR="00D740B5" w:rsidRPr="00903BA1" w:rsidRDefault="00D740B5">
      <w:pPr>
        <w:ind w:left="283" w:right="283"/>
        <w:jc w:val="both"/>
        <w:rPr>
          <w:rFonts w:asciiTheme="minorHAnsi" w:hAnsiTheme="minorHAnsi" w:cstheme="minorHAnsi"/>
          <w:bCs/>
          <w:i/>
          <w:color w:val="000000"/>
          <w:sz w:val="22"/>
          <w:szCs w:val="22"/>
        </w:rPr>
      </w:pPr>
    </w:p>
    <w:p w:rsidR="00D740B5" w:rsidRPr="00903BA1" w:rsidRDefault="00DF6D7F" w:rsidP="00903BA1">
      <w:pPr>
        <w:pStyle w:val="Paragraphedeliste"/>
        <w:numPr>
          <w:ilvl w:val="0"/>
          <w:numId w:val="3"/>
        </w:numPr>
        <w:ind w:right="283"/>
        <w:jc w:val="both"/>
        <w:rPr>
          <w:rFonts w:asciiTheme="minorHAnsi" w:hAnsiTheme="minorHAnsi" w:cstheme="minorHAnsi"/>
          <w:color w:val="000000"/>
          <w:sz w:val="22"/>
          <w:szCs w:val="22"/>
        </w:rPr>
      </w:pPr>
      <w:r w:rsidRPr="00903BA1">
        <w:rPr>
          <w:rFonts w:asciiTheme="minorHAnsi" w:hAnsiTheme="minorHAnsi" w:cstheme="minorHAnsi"/>
          <w:b/>
          <w:bCs/>
          <w:color w:val="000000"/>
          <w:sz w:val="22"/>
          <w:szCs w:val="22"/>
        </w:rPr>
        <w:t>Dispositif de suivi s’inspirant de l’annexe 3 de la circulaire du 22 janvier 2019</w:t>
      </w:r>
    </w:p>
    <w:p w:rsidR="00D740B5" w:rsidRPr="00903BA1" w:rsidRDefault="00DF6D7F" w:rsidP="00903BA1">
      <w:pPr>
        <w:pStyle w:val="Paragraphedeliste"/>
        <w:numPr>
          <w:ilvl w:val="0"/>
          <w:numId w:val="3"/>
        </w:numPr>
        <w:ind w:right="283"/>
        <w:jc w:val="both"/>
        <w:rPr>
          <w:rFonts w:asciiTheme="minorHAnsi" w:hAnsiTheme="minorHAnsi" w:cstheme="minorHAnsi"/>
          <w:color w:val="000000"/>
          <w:sz w:val="22"/>
          <w:szCs w:val="22"/>
        </w:rPr>
      </w:pPr>
      <w:r w:rsidRPr="00903BA1">
        <w:rPr>
          <w:rFonts w:asciiTheme="minorHAnsi" w:hAnsiTheme="minorHAnsi" w:cstheme="minorHAnsi"/>
          <w:b/>
          <w:bCs/>
          <w:color w:val="000000"/>
          <w:sz w:val="22"/>
          <w:szCs w:val="22"/>
        </w:rPr>
        <w:t xml:space="preserve">Système d’évaluation - </w:t>
      </w:r>
      <w:r w:rsidRPr="00903BA1">
        <w:rPr>
          <w:rFonts w:asciiTheme="minorHAnsi" w:hAnsiTheme="minorHAnsi" w:cstheme="minorHAnsi"/>
          <w:bCs/>
          <w:color w:val="000000"/>
          <w:sz w:val="22"/>
          <w:szCs w:val="22"/>
        </w:rPr>
        <w:t>Socle d’indicateurs retenus pour la mesure des changements opérés dans le cadre de l’avenant (qui ne pourra être défini qu’après rédaction de l’avenant, à partir des objectifs et des attendus inscrits).</w:t>
      </w:r>
    </w:p>
    <w:p w:rsidR="00D740B5" w:rsidRPr="00903BA1" w:rsidRDefault="00DF6D7F" w:rsidP="00903BA1">
      <w:pPr>
        <w:pStyle w:val="Paragraphedeliste"/>
        <w:numPr>
          <w:ilvl w:val="0"/>
          <w:numId w:val="3"/>
        </w:numPr>
        <w:ind w:right="283"/>
        <w:jc w:val="both"/>
        <w:rPr>
          <w:rFonts w:asciiTheme="minorHAnsi" w:hAnsiTheme="minorHAnsi" w:cstheme="minorHAnsi"/>
          <w:color w:val="000000"/>
          <w:sz w:val="22"/>
          <w:szCs w:val="22"/>
        </w:rPr>
      </w:pPr>
      <w:r w:rsidRPr="00903BA1">
        <w:rPr>
          <w:rFonts w:asciiTheme="minorHAnsi" w:hAnsiTheme="minorHAnsi" w:cstheme="minorHAnsi"/>
          <w:b/>
          <w:bCs/>
          <w:color w:val="000000"/>
          <w:sz w:val="22"/>
          <w:szCs w:val="22"/>
        </w:rPr>
        <w:t xml:space="preserve">Tableau de financement éventuellement </w:t>
      </w:r>
    </w:p>
    <w:p w:rsidR="00D740B5" w:rsidRPr="00903BA1" w:rsidRDefault="00DF6D7F" w:rsidP="00903BA1">
      <w:pPr>
        <w:pStyle w:val="Paragraphedeliste"/>
        <w:numPr>
          <w:ilvl w:val="0"/>
          <w:numId w:val="3"/>
        </w:numPr>
        <w:ind w:right="283"/>
        <w:jc w:val="both"/>
        <w:rPr>
          <w:rFonts w:asciiTheme="minorHAnsi" w:hAnsiTheme="minorHAnsi" w:cstheme="minorHAnsi"/>
        </w:rPr>
      </w:pPr>
      <w:r w:rsidRPr="00903BA1">
        <w:rPr>
          <w:rFonts w:asciiTheme="minorHAnsi" w:hAnsiTheme="minorHAnsi" w:cstheme="minorHAnsi"/>
          <w:b/>
          <w:bCs/>
          <w:color w:val="000000"/>
          <w:sz w:val="22"/>
          <w:szCs w:val="22"/>
        </w:rPr>
        <w:t>Autres documents jugés utiles.</w:t>
      </w:r>
    </w:p>
    <w:sectPr w:rsidR="00D740B5" w:rsidRPr="00903BA1">
      <w:footerReference w:type="default" r:id="rId8"/>
      <w:pgSz w:w="11906" w:h="16838"/>
      <w:pgMar w:top="1247" w:right="1247" w:bottom="851" w:left="1247" w:header="0" w:footer="567"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2FC" w:rsidRDefault="009222FC">
      <w:r>
        <w:separator/>
      </w:r>
    </w:p>
  </w:endnote>
  <w:endnote w:type="continuationSeparator" w:id="0">
    <w:p w:rsidR="009222FC" w:rsidRDefault="0092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linga">
    <w:altName w:val="Times New Roman"/>
    <w:charset w:val="00"/>
    <w:family w:val="swiss"/>
    <w:pitch w:val="variable"/>
    <w:sig w:usb0="0008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Palatino">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Narrow">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0B5" w:rsidRDefault="00DF6D7F">
    <w:pPr>
      <w:pStyle w:val="Pieddepage"/>
      <w:jc w:val="center"/>
    </w:pPr>
    <w:r>
      <w:fldChar w:fldCharType="begin"/>
    </w:r>
    <w:r>
      <w:instrText>PAGE</w:instrText>
    </w:r>
    <w:r>
      <w:fldChar w:fldCharType="separate"/>
    </w:r>
    <w:r w:rsidR="00A525EA">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2FC" w:rsidRDefault="009222FC">
      <w:r>
        <w:separator/>
      </w:r>
    </w:p>
  </w:footnote>
  <w:footnote w:type="continuationSeparator" w:id="0">
    <w:p w:rsidR="009222FC" w:rsidRDefault="009222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3927"/>
    <w:multiLevelType w:val="multilevel"/>
    <w:tmpl w:val="A03A767A"/>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F11276E"/>
    <w:multiLevelType w:val="hybridMultilevel"/>
    <w:tmpl w:val="C770C512"/>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 w15:restartNumberingAfterBreak="0">
    <w:nsid w:val="14AF2ADF"/>
    <w:multiLevelType w:val="multilevel"/>
    <w:tmpl w:val="A03A767A"/>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50456D8"/>
    <w:multiLevelType w:val="multilevel"/>
    <w:tmpl w:val="A918A7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5F97F97"/>
    <w:multiLevelType w:val="multilevel"/>
    <w:tmpl w:val="A03A767A"/>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8A57786"/>
    <w:multiLevelType w:val="multilevel"/>
    <w:tmpl w:val="A03A767A"/>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E704A91"/>
    <w:multiLevelType w:val="multilevel"/>
    <w:tmpl w:val="A03A767A"/>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6730DF1"/>
    <w:multiLevelType w:val="multilevel"/>
    <w:tmpl w:val="A03A767A"/>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80C7680"/>
    <w:multiLevelType w:val="multilevel"/>
    <w:tmpl w:val="A03A767A"/>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70B2DBC"/>
    <w:multiLevelType w:val="multilevel"/>
    <w:tmpl w:val="A55E92C0"/>
    <w:lvl w:ilvl="0">
      <w:start w:val="1"/>
      <w:numFmt w:val="bullet"/>
      <w:lvlText w:val="-"/>
      <w:lvlJc w:val="left"/>
      <w:pPr>
        <w:ind w:left="720" w:hanging="360"/>
      </w:pPr>
      <w:rPr>
        <w:rFonts w:ascii="Kalinga" w:hAnsi="Kalinga" w:cs="Kalinga"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FBB7491"/>
    <w:multiLevelType w:val="multilevel"/>
    <w:tmpl w:val="40A21150"/>
    <w:lvl w:ilvl="0">
      <w:start w:val="1"/>
      <w:numFmt w:val="bullet"/>
      <w:lvlText w:val="-"/>
      <w:lvlJc w:val="left"/>
      <w:pPr>
        <w:ind w:left="720" w:hanging="360"/>
      </w:pPr>
      <w:rPr>
        <w:rFonts w:ascii="Arial" w:hAnsi="Arial" w:cs="Arial"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5C35FDB"/>
    <w:multiLevelType w:val="multilevel"/>
    <w:tmpl w:val="20BC0F2C"/>
    <w:lvl w:ilvl="0">
      <w:start w:val="1"/>
      <w:numFmt w:val="bullet"/>
      <w:lvlText w:val="-"/>
      <w:lvlJc w:val="left"/>
      <w:pPr>
        <w:ind w:left="1146" w:hanging="360"/>
      </w:pPr>
      <w:rPr>
        <w:rFonts w:ascii="Arial" w:hAnsi="Arial" w:cs="Arial" w:hint="default"/>
        <w:b/>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2" w15:restartNumberingAfterBreak="0">
    <w:nsid w:val="5DA66920"/>
    <w:multiLevelType w:val="multilevel"/>
    <w:tmpl w:val="A03A767A"/>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21E403F"/>
    <w:multiLevelType w:val="hybridMultilevel"/>
    <w:tmpl w:val="72B02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8458FD"/>
    <w:multiLevelType w:val="multilevel"/>
    <w:tmpl w:val="A03A767A"/>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10"/>
  </w:num>
  <w:num w:numId="3">
    <w:abstractNumId w:val="11"/>
  </w:num>
  <w:num w:numId="4">
    <w:abstractNumId w:val="9"/>
  </w:num>
  <w:num w:numId="5">
    <w:abstractNumId w:val="3"/>
  </w:num>
  <w:num w:numId="6">
    <w:abstractNumId w:val="1"/>
  </w:num>
  <w:num w:numId="7">
    <w:abstractNumId w:val="7"/>
  </w:num>
  <w:num w:numId="8">
    <w:abstractNumId w:val="5"/>
  </w:num>
  <w:num w:numId="9">
    <w:abstractNumId w:val="6"/>
  </w:num>
  <w:num w:numId="10">
    <w:abstractNumId w:val="2"/>
  </w:num>
  <w:num w:numId="11">
    <w:abstractNumId w:val="4"/>
  </w:num>
  <w:num w:numId="12">
    <w:abstractNumId w:val="12"/>
  </w:num>
  <w:num w:numId="13">
    <w:abstractNumId w:val="14"/>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0B5"/>
    <w:rsid w:val="004F177A"/>
    <w:rsid w:val="006F3183"/>
    <w:rsid w:val="00903BA1"/>
    <w:rsid w:val="009222FC"/>
    <w:rsid w:val="009B4EF5"/>
    <w:rsid w:val="00A525EA"/>
    <w:rsid w:val="00B14B29"/>
    <w:rsid w:val="00D740B5"/>
    <w:rsid w:val="00DF6D7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1D6A67-9EB5-4668-A0D0-FAAE9B64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B8F"/>
    <w:rPr>
      <w:color w:val="00000A"/>
      <w:sz w:val="24"/>
      <w:szCs w:val="24"/>
    </w:rPr>
  </w:style>
  <w:style w:type="paragraph" w:styleId="Titre1">
    <w:name w:val="heading 1"/>
    <w:basedOn w:val="Normal"/>
    <w:next w:val="Normal"/>
    <w:qFormat/>
    <w:rsid w:val="00D44B8F"/>
    <w:pPr>
      <w:keepNext/>
      <w:jc w:val="both"/>
      <w:outlineLvl w:val="0"/>
    </w:pPr>
    <w:rPr>
      <w:rFonts w:ascii="Mangal" w:hAnsi="Mangal"/>
      <w:b/>
      <w:bCs/>
      <w:sz w:val="20"/>
      <w:lang w:val="fr-CA"/>
    </w:rPr>
  </w:style>
  <w:style w:type="paragraph" w:styleId="Titre2">
    <w:name w:val="heading 2"/>
    <w:basedOn w:val="Normal"/>
    <w:next w:val="Normal"/>
    <w:qFormat/>
    <w:rsid w:val="00D44B8F"/>
    <w:pPr>
      <w:keepNext/>
      <w:pBdr>
        <w:bottom w:val="single" w:sz="6" w:space="0" w:color="00000A"/>
      </w:pBdr>
      <w:tabs>
        <w:tab w:val="left" w:pos="2268"/>
      </w:tabs>
      <w:jc w:val="right"/>
      <w:outlineLvl w:val="1"/>
    </w:pPr>
    <w:rPr>
      <w:rFonts w:ascii="Palatino" w:hAnsi="Palatino"/>
      <w:b/>
      <w:bCs/>
      <w:sz w:val="20"/>
      <w:szCs w:val="20"/>
      <w:lang w:val="fr-CA"/>
    </w:rPr>
  </w:style>
  <w:style w:type="paragraph" w:styleId="Titre3">
    <w:name w:val="heading 3"/>
    <w:basedOn w:val="Normal"/>
    <w:next w:val="Normal"/>
    <w:qFormat/>
    <w:rsid w:val="00D44B8F"/>
    <w:pPr>
      <w:keepNext/>
      <w:jc w:val="both"/>
      <w:outlineLvl w:val="2"/>
    </w:pPr>
    <w:rPr>
      <w:rFonts w:ascii="Mangal" w:hAnsi="Mangal"/>
      <w:i/>
      <w:iCs/>
      <w:lang w:val="fr-CA"/>
    </w:rPr>
  </w:style>
  <w:style w:type="paragraph" w:styleId="Titre4">
    <w:name w:val="heading 4"/>
    <w:basedOn w:val="Normal"/>
    <w:next w:val="Normal"/>
    <w:qFormat/>
    <w:rsid w:val="00D44B8F"/>
    <w:pPr>
      <w:keepNext/>
      <w:ind w:left="360"/>
      <w:jc w:val="both"/>
      <w:outlineLvl w:val="3"/>
    </w:pPr>
    <w:rPr>
      <w:rFonts w:ascii="Mangal" w:hAnsi="Mangal"/>
      <w:i/>
      <w:iCs/>
      <w:lang w:val="fr-CA"/>
    </w:rPr>
  </w:style>
  <w:style w:type="paragraph" w:styleId="Titre5">
    <w:name w:val="heading 5"/>
    <w:basedOn w:val="Normal"/>
    <w:next w:val="Normal"/>
    <w:qFormat/>
    <w:rsid w:val="00D44B8F"/>
    <w:pPr>
      <w:keepNext/>
      <w:ind w:left="540"/>
      <w:jc w:val="both"/>
      <w:outlineLvl w:val="4"/>
    </w:pPr>
    <w:rPr>
      <w:rFonts w:ascii="Mangal" w:hAnsi="Mangal"/>
      <w:i/>
    </w:rPr>
  </w:style>
  <w:style w:type="paragraph" w:styleId="Titre6">
    <w:name w:val="heading 6"/>
    <w:basedOn w:val="Normal"/>
    <w:next w:val="Normal"/>
    <w:qFormat/>
    <w:rsid w:val="00D44B8F"/>
    <w:pPr>
      <w:keepNext/>
      <w:jc w:val="center"/>
      <w:outlineLvl w:val="5"/>
    </w:pPr>
    <w:rPr>
      <w:b/>
      <w:bCs/>
      <w:color w:val="3366FF"/>
      <w:lang w:val="fr-CA"/>
    </w:rPr>
  </w:style>
  <w:style w:type="paragraph" w:styleId="Titre9">
    <w:name w:val="heading 9"/>
    <w:basedOn w:val="Normal"/>
    <w:next w:val="Normal"/>
    <w:qFormat/>
    <w:rsid w:val="00D44B8F"/>
    <w:pPr>
      <w:keepNext/>
      <w:outlineLvl w:val="8"/>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sid w:val="00D44B8F"/>
    <w:rPr>
      <w:color w:val="0000FF"/>
      <w:u w:val="single"/>
    </w:rPr>
  </w:style>
  <w:style w:type="character" w:styleId="Lienhypertextesuivivisit">
    <w:name w:val="FollowedHyperlink"/>
    <w:qFormat/>
    <w:rsid w:val="00D44B8F"/>
    <w:rPr>
      <w:color w:val="800080"/>
      <w:u w:val="single"/>
    </w:rPr>
  </w:style>
  <w:style w:type="character" w:customStyle="1" w:styleId="TextedebullesCar">
    <w:name w:val="Texte de bulles Car"/>
    <w:link w:val="Textedebulles"/>
    <w:uiPriority w:val="99"/>
    <w:semiHidden/>
    <w:qFormat/>
    <w:rsid w:val="00364FBF"/>
    <w:rPr>
      <w:rFonts w:ascii="Tahoma" w:hAnsi="Tahoma" w:cs="Tahoma"/>
      <w:sz w:val="16"/>
      <w:szCs w:val="16"/>
    </w:rPr>
  </w:style>
  <w:style w:type="character" w:customStyle="1" w:styleId="PieddepageCar">
    <w:name w:val="Pied de page Car"/>
    <w:link w:val="Pieddepage"/>
    <w:uiPriority w:val="99"/>
    <w:qFormat/>
    <w:rsid w:val="00B54A41"/>
    <w:rPr>
      <w:lang w:val="fr-CA"/>
    </w:rPr>
  </w:style>
  <w:style w:type="character" w:customStyle="1" w:styleId="En-tteCar">
    <w:name w:val="En-tête Car"/>
    <w:uiPriority w:val="99"/>
    <w:qFormat/>
    <w:rsid w:val="001B5845"/>
    <w:rPr>
      <w:sz w:val="24"/>
      <w:szCs w:val="24"/>
    </w:rPr>
  </w:style>
  <w:style w:type="character" w:styleId="Numrodepage">
    <w:name w:val="page number"/>
    <w:uiPriority w:val="99"/>
    <w:unhideWhenUsed/>
    <w:qFormat/>
    <w:rsid w:val="00C20F07"/>
  </w:style>
  <w:style w:type="character" w:customStyle="1" w:styleId="CorpsdetexteCar">
    <w:name w:val="Corps de texte Car"/>
    <w:link w:val="Corpsdetexte"/>
    <w:qFormat/>
    <w:rsid w:val="00B83CD2"/>
    <w:rPr>
      <w:b/>
      <w:bCs/>
      <w:lang w:val="fr-CA"/>
    </w:rPr>
  </w:style>
  <w:style w:type="character" w:customStyle="1" w:styleId="NotedebasdepageCar">
    <w:name w:val="Note de bas de page Car"/>
    <w:basedOn w:val="Policepardfaut"/>
    <w:link w:val="Notedebasdepage"/>
    <w:uiPriority w:val="99"/>
    <w:qFormat/>
    <w:rsid w:val="00DB502C"/>
  </w:style>
  <w:style w:type="character" w:styleId="Appelnotedebasdep">
    <w:name w:val="footnote reference"/>
    <w:uiPriority w:val="99"/>
    <w:semiHidden/>
    <w:unhideWhenUsed/>
    <w:qFormat/>
    <w:rsid w:val="00DB502C"/>
    <w:rPr>
      <w:vertAlign w:val="superscript"/>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Times New Roman" w:cs="Times New Roman"/>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color w:val="00000A"/>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Kalinga"/>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color w:val="00000A"/>
      <w:sz w:val="18"/>
      <w:szCs w:val="18"/>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Times New Roman" w:cs="Kalinga"/>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rFonts w:eastAsia="Times New Roman" w:cs="Kalinga"/>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ascii="Kalinga" w:eastAsia="Times New Roman" w:hAnsi="Kalinga" w:cs="Kalinga"/>
      <w:b/>
      <w:sz w:val="20"/>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ascii="Kalinga" w:hAnsi="Kalinga" w:cs="Arial"/>
      <w:b/>
      <w:sz w:val="20"/>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Kalinga" w:hAnsi="Kalinga" w:cs="Arial"/>
      <w:b/>
      <w:sz w:val="20"/>
    </w:rPr>
  </w:style>
  <w:style w:type="character" w:customStyle="1" w:styleId="ListLabel84">
    <w:name w:val="ListLabel 84"/>
    <w:qFormat/>
    <w:rPr>
      <w:rFonts w:ascii="Arial" w:hAnsi="Arial" w:cs="Arial"/>
      <w:b/>
      <w:sz w:val="22"/>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ascii="Kalinga" w:hAnsi="Kalinga" w:cs="Kalinga"/>
      <w:b/>
      <w:sz w:val="20"/>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ascii="Kalinga" w:hAnsi="Kalinga" w:cs="Arial"/>
      <w:b/>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ascii="Kalinga" w:hAnsi="Kalinga" w:cs="Arial"/>
      <w:b/>
      <w:sz w:val="20"/>
    </w:rPr>
  </w:style>
  <w:style w:type="character" w:customStyle="1" w:styleId="ListLabel112">
    <w:name w:val="ListLabel 112"/>
    <w:qFormat/>
    <w:rPr>
      <w:rFonts w:ascii="Arial" w:hAnsi="Arial" w:cs="Arial"/>
      <w:b/>
      <w:sz w:val="22"/>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ascii="Kalinga" w:hAnsi="Kalinga" w:cs="Kalinga"/>
      <w:b/>
      <w:sz w:val="20"/>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rsid w:val="00D44B8F"/>
    <w:rPr>
      <w:b/>
      <w:bCs/>
      <w:sz w:val="20"/>
      <w:szCs w:val="20"/>
      <w:lang w:val="fr-CA"/>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Pieddepage">
    <w:name w:val="footer"/>
    <w:basedOn w:val="Normal"/>
    <w:link w:val="PieddepageCar"/>
    <w:uiPriority w:val="99"/>
    <w:rsid w:val="00D44B8F"/>
    <w:pPr>
      <w:tabs>
        <w:tab w:val="center" w:pos="4536"/>
        <w:tab w:val="right" w:pos="9072"/>
      </w:tabs>
    </w:pPr>
    <w:rPr>
      <w:sz w:val="20"/>
      <w:szCs w:val="20"/>
      <w:lang w:val="fr-CA"/>
    </w:rPr>
  </w:style>
  <w:style w:type="paragraph" w:customStyle="1" w:styleId="RetraitCV375">
    <w:name w:val="Retrait CV 3.75"/>
    <w:basedOn w:val="Normal"/>
    <w:qFormat/>
    <w:rsid w:val="00D44B8F"/>
    <w:pPr>
      <w:tabs>
        <w:tab w:val="left" w:pos="2126"/>
      </w:tabs>
      <w:ind w:left="2126" w:hanging="2126"/>
      <w:jc w:val="both"/>
    </w:pPr>
    <w:rPr>
      <w:rFonts w:ascii="Helvetica Narrow" w:hAnsi="Helvetica Narrow"/>
    </w:rPr>
  </w:style>
  <w:style w:type="paragraph" w:styleId="En-tte">
    <w:name w:val="header"/>
    <w:basedOn w:val="Normal"/>
    <w:uiPriority w:val="99"/>
    <w:rsid w:val="00D44B8F"/>
    <w:pPr>
      <w:tabs>
        <w:tab w:val="center" w:pos="4536"/>
        <w:tab w:val="right" w:pos="9072"/>
      </w:tabs>
    </w:pPr>
  </w:style>
  <w:style w:type="paragraph" w:styleId="Textedebulles">
    <w:name w:val="Balloon Text"/>
    <w:basedOn w:val="Normal"/>
    <w:link w:val="TextedebullesCar"/>
    <w:uiPriority w:val="99"/>
    <w:semiHidden/>
    <w:unhideWhenUsed/>
    <w:qFormat/>
    <w:rsid w:val="00364FBF"/>
    <w:rPr>
      <w:rFonts w:ascii="Tahoma" w:hAnsi="Tahoma"/>
      <w:sz w:val="16"/>
      <w:szCs w:val="16"/>
    </w:rPr>
  </w:style>
  <w:style w:type="paragraph" w:styleId="Sansinterligne">
    <w:name w:val="No Spacing"/>
    <w:uiPriority w:val="1"/>
    <w:qFormat/>
    <w:rsid w:val="00B54A41"/>
    <w:rPr>
      <w:rFonts w:ascii="Calibri" w:hAnsi="Calibri"/>
      <w:color w:val="00000A"/>
      <w:sz w:val="22"/>
      <w:szCs w:val="22"/>
    </w:rPr>
  </w:style>
  <w:style w:type="paragraph" w:styleId="NormalWeb">
    <w:name w:val="Normal (Web)"/>
    <w:basedOn w:val="Normal"/>
    <w:uiPriority w:val="99"/>
    <w:unhideWhenUsed/>
    <w:qFormat/>
    <w:rsid w:val="00CB4C58"/>
    <w:pPr>
      <w:spacing w:beforeAutospacing="1" w:afterAutospacing="1"/>
    </w:pPr>
  </w:style>
  <w:style w:type="paragraph" w:styleId="Paragraphedeliste">
    <w:name w:val="List Paragraph"/>
    <w:basedOn w:val="Normal"/>
    <w:uiPriority w:val="34"/>
    <w:qFormat/>
    <w:rsid w:val="00CB4C58"/>
    <w:pPr>
      <w:ind w:left="720"/>
      <w:contextualSpacing/>
    </w:pPr>
  </w:style>
  <w:style w:type="paragraph" w:styleId="Notedebasdepage">
    <w:name w:val="footnote text"/>
    <w:basedOn w:val="Normal"/>
    <w:link w:val="NotedebasdepageCar"/>
    <w:uiPriority w:val="99"/>
    <w:unhideWhenUsed/>
    <w:qFormat/>
    <w:rsid w:val="00DB502C"/>
    <w:rPr>
      <w:sz w:val="20"/>
      <w:szCs w:val="20"/>
    </w:rPr>
  </w:style>
  <w:style w:type="paragraph" w:customStyle="1" w:styleId="Contenudecadre">
    <w:name w:val="Contenu de cadre"/>
    <w:basedOn w:val="Normal"/>
    <w:qFormat/>
  </w:style>
  <w:style w:type="table" w:styleId="Grilledutableau">
    <w:name w:val="Table Grid"/>
    <w:basedOn w:val="TableauNormal"/>
    <w:uiPriority w:val="59"/>
    <w:rsid w:val="00746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uiPriority w:val="59"/>
    <w:rsid w:val="008E22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uiPriority w:val="59"/>
    <w:rsid w:val="00AB4B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6CF3D-8B38-42AA-BF3C-D8ECF3E8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2120</Words>
  <Characters>11664</Characters>
  <Application>Microsoft Office Word</Application>
  <DocSecurity>4</DocSecurity>
  <Lines>97</Lines>
  <Paragraphs>27</Paragraphs>
  <ScaleCrop>false</ScaleCrop>
  <HeadingPairs>
    <vt:vector size="2" baseType="variant">
      <vt:variant>
        <vt:lpstr>Titre</vt:lpstr>
      </vt:variant>
      <vt:variant>
        <vt:i4>1</vt:i4>
      </vt:variant>
    </vt:vector>
  </HeadingPairs>
  <TitlesOfParts>
    <vt:vector size="1" baseType="lpstr">
      <vt:lpstr>Trame Avenant CV 2019-2022</vt:lpstr>
    </vt:vector>
  </TitlesOfParts>
  <Company>HP</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Trame Avenant CV 2019-2022</dc:title>
  <dc:subject/>
  <dc:creator>Julie Molette</dc:creator>
  <dc:description/>
  <cp:lastModifiedBy>Juliette GOUZI</cp:lastModifiedBy>
  <cp:revision>2</cp:revision>
  <dcterms:created xsi:type="dcterms:W3CDTF">2019-09-09T10:13:00Z</dcterms:created>
  <dcterms:modified xsi:type="dcterms:W3CDTF">2019-09-09T10:13:00Z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